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B97" w:rsidRPr="004D0B97" w:rsidRDefault="004D0B97" w:rsidP="004D0B97">
      <w:pPr>
        <w:pBdr>
          <w:bottom w:val="single" w:sz="4" w:space="1" w:color="auto"/>
        </w:pBdr>
        <w:shd w:val="clear" w:color="auto" w:fill="9CC2E5" w:themeFill="accent1" w:themeFillTint="99"/>
        <w:spacing w:afterLines="0" w:after="200" w:line="276" w:lineRule="auto"/>
        <w:ind w:right="0" w:firstLine="851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4D0B97">
        <w:rPr>
          <w:rFonts w:ascii="Times New Roman" w:eastAsia="Calibri" w:hAnsi="Times New Roman" w:cs="Times New Roman"/>
          <w:b/>
          <w:sz w:val="28"/>
          <w:szCs w:val="28"/>
        </w:rPr>
        <w:t>Раздел 3. Сопровождение кредита</w:t>
      </w:r>
    </w:p>
    <w:p w:rsidR="004D0B97" w:rsidRPr="004D0B97" w:rsidRDefault="004D0B97" w:rsidP="004D0B97">
      <w:pPr>
        <w:pBdr>
          <w:bottom w:val="single" w:sz="4" w:space="1" w:color="auto"/>
        </w:pBdr>
        <w:shd w:val="clear" w:color="auto" w:fill="9CC2E5" w:themeFill="accent1" w:themeFillTint="99"/>
        <w:spacing w:afterLines="0" w:after="200" w:line="276" w:lineRule="auto"/>
        <w:ind w:right="0" w:firstLine="851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4D0B97">
        <w:rPr>
          <w:rFonts w:ascii="Times New Roman" w:eastAsia="Calibri" w:hAnsi="Times New Roman" w:cs="Times New Roman"/>
          <w:b/>
          <w:sz w:val="28"/>
          <w:szCs w:val="28"/>
        </w:rPr>
        <w:t>Тема 3.1. Кредитный мониторинг</w:t>
      </w:r>
    </w:p>
    <w:p w:rsidR="00524F49" w:rsidRDefault="00524F49" w:rsidP="00524F49">
      <w:p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24F49" w:rsidRPr="00524F49" w:rsidRDefault="00524F49" w:rsidP="00524F49">
      <w:p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24F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Инструкция по выполнению задание: </w:t>
      </w:r>
    </w:p>
    <w:p w:rsidR="004D0B97" w:rsidRDefault="00524F49" w:rsidP="00400E76">
      <w:pPr>
        <w:numPr>
          <w:ilvl w:val="0"/>
          <w:numId w:val="9"/>
        </w:num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524F4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Вам необходимо изучить лекционный материал</w:t>
      </w:r>
      <w:r w:rsidR="00400E7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(Лекция</w:t>
      </w:r>
      <w:r w:rsidRPr="00524F4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и </w:t>
      </w:r>
      <w:r w:rsidR="00400E76" w:rsidRPr="00400E76">
        <w:rPr>
          <w:rFonts w:ascii="Times New Roman" w:hAnsi="Times New Roman" w:cs="Times New Roman"/>
          <w:i/>
          <w:sz w:val="28"/>
          <w:szCs w:val="28"/>
        </w:rPr>
        <w:t>презентация к лекции</w:t>
      </w:r>
      <w:r w:rsidR="00400E7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)</w:t>
      </w:r>
      <w:r w:rsidR="003F331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,</w:t>
      </w:r>
      <w:r w:rsidR="00400E7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524F4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оформить основную информацию в виде конспекта</w:t>
      </w:r>
      <w:r w:rsidR="00400E7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;</w:t>
      </w:r>
    </w:p>
    <w:p w:rsidR="00400E76" w:rsidRPr="00524F49" w:rsidRDefault="00400E76" w:rsidP="00400E76">
      <w:pPr>
        <w:numPr>
          <w:ilvl w:val="0"/>
          <w:numId w:val="9"/>
        </w:num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 изучению материала, ответить на контрольные вопросы.</w:t>
      </w:r>
    </w:p>
    <w:p w:rsidR="00524F49" w:rsidRPr="00524F49" w:rsidRDefault="00524F49" w:rsidP="00524F49">
      <w:p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524F49" w:rsidRPr="004D0B97" w:rsidRDefault="00400E76" w:rsidP="00524F49">
      <w:pPr>
        <w:shd w:val="clear" w:color="auto" w:fill="9CC2E5" w:themeFill="accent1" w:themeFillTint="99"/>
        <w:autoSpaceDE w:val="0"/>
        <w:autoSpaceDN w:val="0"/>
        <w:adjustRightInd w:val="0"/>
        <w:spacing w:afterLines="0" w:after="0" w:line="276" w:lineRule="auto"/>
        <w:ind w:right="0" w:firstLine="5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ЛЕКЦИЯ </w:t>
      </w:r>
      <w:r w:rsidR="00524F49" w:rsidRPr="004D0B9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3.1.1.</w:t>
      </w:r>
      <w:r w:rsidR="00524F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524F49" w:rsidRPr="004D0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Кредитный мониторинг</w:t>
      </w:r>
      <w:r w:rsidR="00524F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коммерческих банках, общая информация</w:t>
      </w:r>
    </w:p>
    <w:p w:rsidR="00524F49" w:rsidRDefault="00524F49" w:rsidP="00524F49">
      <w:p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D0B97" w:rsidRPr="004D0B97" w:rsidRDefault="004D0B97" w:rsidP="004D0B97">
      <w:pPr>
        <w:autoSpaceDE w:val="0"/>
        <w:autoSpaceDN w:val="0"/>
        <w:adjustRightInd w:val="0"/>
        <w:spacing w:afterLines="0" w:after="0" w:line="276" w:lineRule="auto"/>
        <w:ind w:righ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Кредитный мониторинг </w:t>
      </w: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система банковского контроля за всем процессом кредитования – проявляется в постоянном контроле как за прохождением отдельных кредитов, так и за качеством кредитного портфеля в целом.</w:t>
      </w:r>
    </w:p>
    <w:p w:rsidR="004D0B97" w:rsidRPr="004D0B97" w:rsidRDefault="004D0B97" w:rsidP="004D0B97">
      <w:pPr>
        <w:autoSpaceDE w:val="0"/>
        <w:autoSpaceDN w:val="0"/>
        <w:adjustRightInd w:val="0"/>
        <w:spacing w:afterLines="0" w:after="0" w:line="276" w:lineRule="auto"/>
        <w:ind w:righ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Мониторинг может быть </w:t>
      </w:r>
      <w:r w:rsidRPr="004D0B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двух типов</w:t>
      </w: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мониторинг ссудозаемщика, и мониторинг банка-кредитора.</w:t>
      </w:r>
    </w:p>
    <w:p w:rsidR="004D0B97" w:rsidRPr="004D0B97" w:rsidRDefault="004D0B97" w:rsidP="004D0B97">
      <w:pPr>
        <w:autoSpaceDE w:val="0"/>
        <w:autoSpaceDN w:val="0"/>
        <w:adjustRightInd w:val="0"/>
        <w:spacing w:afterLines="0" w:after="0" w:line="276" w:lineRule="auto"/>
        <w:ind w:righ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мониторинге заемщика принимают участие почти все подразделения банка:</w:t>
      </w: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юридическое, безопасности, операционное, при необходимости – подразделения, осуществляющие валютные операции и операции с ценными бумагами, аналитическое и другие. Главную роль, конечно, играет кредитный отдел (департамент, управление).</w:t>
      </w:r>
    </w:p>
    <w:p w:rsidR="004D0B97" w:rsidRPr="004D0B97" w:rsidRDefault="004D0B97" w:rsidP="004D0B97">
      <w:pPr>
        <w:autoSpaceDE w:val="0"/>
        <w:autoSpaceDN w:val="0"/>
        <w:adjustRightInd w:val="0"/>
        <w:spacing w:afterLines="0" w:after="0" w:line="276" w:lineRule="auto"/>
        <w:ind w:righ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Кредитный сотрудник обязан фиксировать контрольные мероприятия и регулярно отчитываться о проделанной работе с представлением аналитического заключения об уровне риска по каждой ссуде, а кредитный менеджер о качестве кре</w:t>
      </w:r>
      <w:r w:rsidR="00524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дитного портфеля банка в целом</w:t>
      </w: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"/>
        <w:gridCol w:w="1590"/>
        <w:gridCol w:w="1055"/>
        <w:gridCol w:w="2603"/>
        <w:gridCol w:w="3320"/>
      </w:tblGrid>
      <w:tr w:rsidR="004D0B97" w:rsidRPr="003F3315" w:rsidTr="003F3315">
        <w:tc>
          <w:tcPr>
            <w:tcW w:w="828" w:type="dxa"/>
            <w:shd w:val="clear" w:color="auto" w:fill="auto"/>
            <w:vAlign w:val="center"/>
          </w:tcPr>
          <w:p w:rsidR="004D0B97" w:rsidRPr="003F3315" w:rsidRDefault="004D0B97" w:rsidP="003F3315">
            <w:pPr>
              <w:autoSpaceDE w:val="0"/>
              <w:autoSpaceDN w:val="0"/>
              <w:adjustRightInd w:val="0"/>
              <w:spacing w:afterLines="0" w:after="0" w:line="276" w:lineRule="auto"/>
              <w:ind w:right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3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D0B97" w:rsidRPr="003F3315" w:rsidRDefault="004D0B97" w:rsidP="003F3315">
            <w:pPr>
              <w:autoSpaceDE w:val="0"/>
              <w:autoSpaceDN w:val="0"/>
              <w:adjustRightInd w:val="0"/>
              <w:spacing w:afterLines="0" w:after="0" w:line="276" w:lineRule="auto"/>
              <w:ind w:right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3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Кредитный аналитик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0B97" w:rsidRPr="003F3315" w:rsidRDefault="004D0B97" w:rsidP="003F3315">
            <w:pPr>
              <w:autoSpaceDE w:val="0"/>
              <w:autoSpaceDN w:val="0"/>
              <w:adjustRightInd w:val="0"/>
              <w:spacing w:afterLines="0" w:after="0" w:line="276" w:lineRule="auto"/>
              <w:ind w:right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3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визита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D0B97" w:rsidRPr="003F3315" w:rsidRDefault="004D0B97" w:rsidP="003F3315">
            <w:pPr>
              <w:autoSpaceDE w:val="0"/>
              <w:autoSpaceDN w:val="0"/>
              <w:adjustRightInd w:val="0"/>
              <w:spacing w:afterLines="0" w:after="0" w:line="276" w:lineRule="auto"/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 визита </w:t>
            </w:r>
          </w:p>
          <w:p w:rsidR="004D0B97" w:rsidRPr="003F3315" w:rsidRDefault="004D0B97" w:rsidP="003F3315">
            <w:pPr>
              <w:autoSpaceDE w:val="0"/>
              <w:autoSpaceDN w:val="0"/>
              <w:adjustRightInd w:val="0"/>
              <w:spacing w:afterLines="0" w:after="0" w:line="276" w:lineRule="auto"/>
              <w:ind w:right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(напомнить о сроках</w:t>
            </w:r>
            <w:r w:rsidRPr="003F3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платежа, изучить состояние</w:t>
            </w:r>
            <w:r w:rsidRPr="003F3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предприятия и т.д.)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D0B97" w:rsidRPr="003F3315" w:rsidRDefault="004D0B97" w:rsidP="003F3315">
            <w:pPr>
              <w:autoSpaceDE w:val="0"/>
              <w:autoSpaceDN w:val="0"/>
              <w:adjustRightInd w:val="0"/>
              <w:spacing w:afterLines="0" w:after="0" w:line="276" w:lineRule="auto"/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Замечания</w:t>
            </w:r>
          </w:p>
          <w:p w:rsidR="004D0B97" w:rsidRPr="003F3315" w:rsidRDefault="004D0B97" w:rsidP="003F3315">
            <w:pPr>
              <w:autoSpaceDE w:val="0"/>
              <w:autoSpaceDN w:val="0"/>
              <w:adjustRightInd w:val="0"/>
              <w:spacing w:afterLines="0" w:after="0" w:line="276" w:lineRule="auto"/>
              <w:ind w:right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(результаты визита, наблюдения, важные для оценки клиента и для оценки предприятия (+ и -)</w:t>
            </w:r>
          </w:p>
        </w:tc>
      </w:tr>
      <w:tr w:rsidR="004D0B97" w:rsidRPr="003F3315" w:rsidTr="003F3315">
        <w:tc>
          <w:tcPr>
            <w:tcW w:w="828" w:type="dxa"/>
            <w:shd w:val="clear" w:color="auto" w:fill="auto"/>
            <w:vAlign w:val="center"/>
          </w:tcPr>
          <w:p w:rsidR="004D0B97" w:rsidRPr="003F3315" w:rsidRDefault="004D0B97" w:rsidP="004D0B97">
            <w:pPr>
              <w:autoSpaceDE w:val="0"/>
              <w:autoSpaceDN w:val="0"/>
              <w:adjustRightInd w:val="0"/>
              <w:spacing w:afterLines="0" w:after="0" w:line="276" w:lineRule="auto"/>
              <w:ind w:righ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D0B97" w:rsidRPr="003F3315" w:rsidRDefault="004D0B97" w:rsidP="004D0B97">
            <w:pPr>
              <w:autoSpaceDE w:val="0"/>
              <w:autoSpaceDN w:val="0"/>
              <w:adjustRightInd w:val="0"/>
              <w:spacing w:afterLines="0" w:after="0" w:line="276" w:lineRule="auto"/>
              <w:ind w:righ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0B97" w:rsidRPr="003F3315" w:rsidRDefault="004D0B97" w:rsidP="004D0B97">
            <w:pPr>
              <w:autoSpaceDE w:val="0"/>
              <w:autoSpaceDN w:val="0"/>
              <w:adjustRightInd w:val="0"/>
              <w:spacing w:afterLines="0" w:after="0" w:line="276" w:lineRule="auto"/>
              <w:ind w:righ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4D0B97" w:rsidRPr="003F3315" w:rsidRDefault="004D0B97" w:rsidP="004D0B97">
            <w:pPr>
              <w:autoSpaceDE w:val="0"/>
              <w:autoSpaceDN w:val="0"/>
              <w:adjustRightInd w:val="0"/>
              <w:spacing w:afterLines="0" w:after="0" w:line="276" w:lineRule="auto"/>
              <w:ind w:righ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4D0B97" w:rsidRPr="003F3315" w:rsidRDefault="004D0B97" w:rsidP="004D0B97">
            <w:pPr>
              <w:autoSpaceDE w:val="0"/>
              <w:autoSpaceDN w:val="0"/>
              <w:adjustRightInd w:val="0"/>
              <w:spacing w:afterLines="0" w:after="0" w:line="276" w:lineRule="auto"/>
              <w:ind w:righ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D0B97" w:rsidRPr="003F3315" w:rsidTr="003F3315">
        <w:tc>
          <w:tcPr>
            <w:tcW w:w="828" w:type="dxa"/>
            <w:shd w:val="clear" w:color="auto" w:fill="auto"/>
            <w:vAlign w:val="center"/>
          </w:tcPr>
          <w:p w:rsidR="004D0B97" w:rsidRPr="003F3315" w:rsidRDefault="004D0B97" w:rsidP="004D0B97">
            <w:pPr>
              <w:autoSpaceDE w:val="0"/>
              <w:autoSpaceDN w:val="0"/>
              <w:adjustRightInd w:val="0"/>
              <w:spacing w:afterLines="0" w:after="0" w:line="276" w:lineRule="auto"/>
              <w:ind w:righ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D0B97" w:rsidRPr="003F3315" w:rsidRDefault="004D0B97" w:rsidP="004D0B97">
            <w:pPr>
              <w:autoSpaceDE w:val="0"/>
              <w:autoSpaceDN w:val="0"/>
              <w:adjustRightInd w:val="0"/>
              <w:spacing w:afterLines="0" w:after="0" w:line="276" w:lineRule="auto"/>
              <w:ind w:righ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0B97" w:rsidRPr="003F3315" w:rsidRDefault="004D0B97" w:rsidP="004D0B97">
            <w:pPr>
              <w:autoSpaceDE w:val="0"/>
              <w:autoSpaceDN w:val="0"/>
              <w:adjustRightInd w:val="0"/>
              <w:spacing w:afterLines="0" w:after="0" w:line="276" w:lineRule="auto"/>
              <w:ind w:righ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4D0B97" w:rsidRPr="003F3315" w:rsidRDefault="004D0B97" w:rsidP="004D0B97">
            <w:pPr>
              <w:autoSpaceDE w:val="0"/>
              <w:autoSpaceDN w:val="0"/>
              <w:adjustRightInd w:val="0"/>
              <w:spacing w:afterLines="0" w:after="0" w:line="276" w:lineRule="auto"/>
              <w:ind w:righ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4D0B97" w:rsidRPr="003F3315" w:rsidRDefault="004D0B97" w:rsidP="004D0B97">
            <w:pPr>
              <w:autoSpaceDE w:val="0"/>
              <w:autoSpaceDN w:val="0"/>
              <w:adjustRightInd w:val="0"/>
              <w:spacing w:afterLines="0" w:after="0" w:line="276" w:lineRule="auto"/>
              <w:ind w:righ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D0B97" w:rsidRPr="003F3315" w:rsidTr="003F3315">
        <w:tc>
          <w:tcPr>
            <w:tcW w:w="828" w:type="dxa"/>
            <w:shd w:val="clear" w:color="auto" w:fill="auto"/>
            <w:vAlign w:val="center"/>
          </w:tcPr>
          <w:p w:rsidR="004D0B97" w:rsidRPr="003F3315" w:rsidRDefault="004D0B97" w:rsidP="004D0B97">
            <w:pPr>
              <w:autoSpaceDE w:val="0"/>
              <w:autoSpaceDN w:val="0"/>
              <w:adjustRightInd w:val="0"/>
              <w:spacing w:afterLines="0" w:after="0" w:line="276" w:lineRule="auto"/>
              <w:ind w:righ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D0B97" w:rsidRPr="003F3315" w:rsidRDefault="004D0B97" w:rsidP="004D0B97">
            <w:pPr>
              <w:autoSpaceDE w:val="0"/>
              <w:autoSpaceDN w:val="0"/>
              <w:adjustRightInd w:val="0"/>
              <w:spacing w:afterLines="0" w:after="0" w:line="276" w:lineRule="auto"/>
              <w:ind w:righ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0B97" w:rsidRPr="003F3315" w:rsidRDefault="004D0B97" w:rsidP="004D0B97">
            <w:pPr>
              <w:autoSpaceDE w:val="0"/>
              <w:autoSpaceDN w:val="0"/>
              <w:adjustRightInd w:val="0"/>
              <w:spacing w:afterLines="0" w:after="0" w:line="276" w:lineRule="auto"/>
              <w:ind w:righ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4D0B97" w:rsidRPr="003F3315" w:rsidRDefault="004D0B97" w:rsidP="004D0B97">
            <w:pPr>
              <w:autoSpaceDE w:val="0"/>
              <w:autoSpaceDN w:val="0"/>
              <w:adjustRightInd w:val="0"/>
              <w:spacing w:afterLines="0" w:after="0" w:line="276" w:lineRule="auto"/>
              <w:ind w:righ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4D0B97" w:rsidRPr="003F3315" w:rsidRDefault="004D0B97" w:rsidP="004D0B97">
            <w:pPr>
              <w:autoSpaceDE w:val="0"/>
              <w:autoSpaceDN w:val="0"/>
              <w:adjustRightInd w:val="0"/>
              <w:spacing w:afterLines="0" w:after="0" w:line="276" w:lineRule="auto"/>
              <w:ind w:righ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D0B97" w:rsidRPr="003F3315" w:rsidTr="003F3315">
        <w:tc>
          <w:tcPr>
            <w:tcW w:w="828" w:type="dxa"/>
            <w:shd w:val="clear" w:color="auto" w:fill="auto"/>
            <w:vAlign w:val="center"/>
          </w:tcPr>
          <w:p w:rsidR="004D0B97" w:rsidRPr="003F3315" w:rsidRDefault="004D0B97" w:rsidP="004D0B97">
            <w:pPr>
              <w:autoSpaceDE w:val="0"/>
              <w:autoSpaceDN w:val="0"/>
              <w:adjustRightInd w:val="0"/>
              <w:spacing w:afterLines="0" w:after="0" w:line="276" w:lineRule="auto"/>
              <w:ind w:righ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D0B97" w:rsidRPr="003F3315" w:rsidRDefault="004D0B97" w:rsidP="004D0B97">
            <w:pPr>
              <w:autoSpaceDE w:val="0"/>
              <w:autoSpaceDN w:val="0"/>
              <w:adjustRightInd w:val="0"/>
              <w:spacing w:afterLines="0" w:after="0" w:line="276" w:lineRule="auto"/>
              <w:ind w:righ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0B97" w:rsidRPr="003F3315" w:rsidRDefault="004D0B97" w:rsidP="004D0B97">
            <w:pPr>
              <w:autoSpaceDE w:val="0"/>
              <w:autoSpaceDN w:val="0"/>
              <w:adjustRightInd w:val="0"/>
              <w:spacing w:afterLines="0" w:after="0" w:line="276" w:lineRule="auto"/>
              <w:ind w:righ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4D0B97" w:rsidRPr="003F3315" w:rsidRDefault="004D0B97" w:rsidP="004D0B97">
            <w:pPr>
              <w:autoSpaceDE w:val="0"/>
              <w:autoSpaceDN w:val="0"/>
              <w:adjustRightInd w:val="0"/>
              <w:spacing w:afterLines="0" w:after="0" w:line="276" w:lineRule="auto"/>
              <w:ind w:righ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4D0B97" w:rsidRPr="003F3315" w:rsidRDefault="004D0B97" w:rsidP="004D0B97">
            <w:pPr>
              <w:autoSpaceDE w:val="0"/>
              <w:autoSpaceDN w:val="0"/>
              <w:adjustRightInd w:val="0"/>
              <w:spacing w:afterLines="0" w:after="0" w:line="276" w:lineRule="auto"/>
              <w:ind w:righ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D0B97" w:rsidRPr="003F3315" w:rsidTr="003F3315">
        <w:tc>
          <w:tcPr>
            <w:tcW w:w="828" w:type="dxa"/>
            <w:shd w:val="clear" w:color="auto" w:fill="auto"/>
            <w:vAlign w:val="center"/>
          </w:tcPr>
          <w:p w:rsidR="004D0B97" w:rsidRPr="003F3315" w:rsidRDefault="004D0B97" w:rsidP="004D0B97">
            <w:pPr>
              <w:autoSpaceDE w:val="0"/>
              <w:autoSpaceDN w:val="0"/>
              <w:adjustRightInd w:val="0"/>
              <w:spacing w:afterLines="0" w:after="0" w:line="276" w:lineRule="auto"/>
              <w:ind w:righ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D0B97" w:rsidRPr="003F3315" w:rsidRDefault="004D0B97" w:rsidP="004D0B97">
            <w:pPr>
              <w:autoSpaceDE w:val="0"/>
              <w:autoSpaceDN w:val="0"/>
              <w:adjustRightInd w:val="0"/>
              <w:spacing w:afterLines="0" w:after="0" w:line="276" w:lineRule="auto"/>
              <w:ind w:righ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0B97" w:rsidRPr="003F3315" w:rsidRDefault="004D0B97" w:rsidP="004D0B97">
            <w:pPr>
              <w:autoSpaceDE w:val="0"/>
              <w:autoSpaceDN w:val="0"/>
              <w:adjustRightInd w:val="0"/>
              <w:spacing w:afterLines="0" w:after="0" w:line="276" w:lineRule="auto"/>
              <w:ind w:righ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4D0B97" w:rsidRPr="003F3315" w:rsidRDefault="004D0B97" w:rsidP="004D0B97">
            <w:pPr>
              <w:autoSpaceDE w:val="0"/>
              <w:autoSpaceDN w:val="0"/>
              <w:adjustRightInd w:val="0"/>
              <w:spacing w:afterLines="0" w:after="0" w:line="276" w:lineRule="auto"/>
              <w:ind w:righ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4D0B97" w:rsidRPr="003F3315" w:rsidRDefault="004D0B97" w:rsidP="004D0B97">
            <w:pPr>
              <w:autoSpaceDE w:val="0"/>
              <w:autoSpaceDN w:val="0"/>
              <w:adjustRightInd w:val="0"/>
              <w:spacing w:afterLines="0" w:after="0" w:line="276" w:lineRule="auto"/>
              <w:ind w:righ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D0B97" w:rsidRPr="003F3315" w:rsidTr="003F3315">
        <w:tc>
          <w:tcPr>
            <w:tcW w:w="828" w:type="dxa"/>
            <w:shd w:val="clear" w:color="auto" w:fill="auto"/>
            <w:vAlign w:val="center"/>
          </w:tcPr>
          <w:p w:rsidR="004D0B97" w:rsidRPr="003F3315" w:rsidRDefault="004D0B97" w:rsidP="004D0B97">
            <w:pPr>
              <w:autoSpaceDE w:val="0"/>
              <w:autoSpaceDN w:val="0"/>
              <w:adjustRightInd w:val="0"/>
              <w:spacing w:afterLines="0" w:after="0" w:line="276" w:lineRule="auto"/>
              <w:ind w:righ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3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D0B97" w:rsidRPr="003F3315" w:rsidRDefault="004D0B97" w:rsidP="004D0B97">
            <w:pPr>
              <w:autoSpaceDE w:val="0"/>
              <w:autoSpaceDN w:val="0"/>
              <w:adjustRightInd w:val="0"/>
              <w:spacing w:afterLines="0" w:after="0" w:line="276" w:lineRule="auto"/>
              <w:ind w:righ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0B97" w:rsidRPr="003F3315" w:rsidRDefault="004D0B97" w:rsidP="004D0B97">
            <w:pPr>
              <w:autoSpaceDE w:val="0"/>
              <w:autoSpaceDN w:val="0"/>
              <w:adjustRightInd w:val="0"/>
              <w:spacing w:afterLines="0" w:after="0" w:line="276" w:lineRule="auto"/>
              <w:ind w:righ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4D0B97" w:rsidRPr="003F3315" w:rsidRDefault="004D0B97" w:rsidP="004D0B97">
            <w:pPr>
              <w:autoSpaceDE w:val="0"/>
              <w:autoSpaceDN w:val="0"/>
              <w:adjustRightInd w:val="0"/>
              <w:spacing w:afterLines="0" w:after="0" w:line="276" w:lineRule="auto"/>
              <w:ind w:righ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4D0B97" w:rsidRPr="003F3315" w:rsidRDefault="004D0B97" w:rsidP="004D0B97">
            <w:pPr>
              <w:autoSpaceDE w:val="0"/>
              <w:autoSpaceDN w:val="0"/>
              <w:adjustRightInd w:val="0"/>
              <w:spacing w:afterLines="0" w:after="0" w:line="276" w:lineRule="auto"/>
              <w:ind w:righ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D0B97" w:rsidRPr="004D0B97" w:rsidRDefault="004D0B97" w:rsidP="004D0B97">
      <w:pPr>
        <w:autoSpaceDE w:val="0"/>
        <w:autoSpaceDN w:val="0"/>
        <w:adjustRightInd w:val="0"/>
        <w:spacing w:afterLines="0" w:after="0" w:line="276" w:lineRule="auto"/>
        <w:ind w:righ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Наблюдение за кредитом нацелено</w:t>
      </w: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сбор информации о заемщике в течение всего срока, на который выдан кредит, на установление контроля за </w:t>
      </w: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изменением в худшую для банка сторону тех данных, которые легли в основу первоначальной оценки кредитоспособности заемщика.</w:t>
      </w:r>
    </w:p>
    <w:p w:rsidR="004D0B97" w:rsidRPr="004D0B97" w:rsidRDefault="004D0B97" w:rsidP="004D0B97">
      <w:pPr>
        <w:autoSpaceDE w:val="0"/>
        <w:autoSpaceDN w:val="0"/>
        <w:adjustRightInd w:val="0"/>
        <w:spacing w:afterLines="0" w:after="0" w:line="276" w:lineRule="auto"/>
        <w:ind w:right="0"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Наблюдение за кредитом отличается от первоначальной оценки кредитоспособности:</w:t>
      </w:r>
    </w:p>
    <w:p w:rsidR="004D0B97" w:rsidRPr="004D0B97" w:rsidRDefault="004D0B97" w:rsidP="004D0B97">
      <w:pPr>
        <w:numPr>
          <w:ilvl w:val="0"/>
          <w:numId w:val="3"/>
        </w:num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времени совершения. Проверка кредитоспособности осуществляется перед выдачей кредита, а наблюдение начинается после выдачи ссуды;</w:t>
      </w:r>
    </w:p>
    <w:p w:rsidR="004D0B97" w:rsidRPr="004D0B97" w:rsidRDefault="004D0B97" w:rsidP="004D0B97">
      <w:pPr>
        <w:numPr>
          <w:ilvl w:val="0"/>
          <w:numId w:val="3"/>
        </w:num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целевому назначению. Проверка кредитоспособности проводится для идентификации риска перед принятием окончательного решения о кредитовании, а наблюдение за кредитом совершается для выявления кредитного риска в течение времени, на которое выдается кредит;</w:t>
      </w:r>
    </w:p>
    <w:p w:rsidR="004D0B97" w:rsidRPr="004D0B97" w:rsidRDefault="004D0B97" w:rsidP="004D0B97">
      <w:pPr>
        <w:numPr>
          <w:ilvl w:val="0"/>
          <w:numId w:val="3"/>
        </w:num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периодичности. Проверка кредитоспособности в первоначальном виде проводится один раз, а наблюдение за кредитом является текущим, т.е. в определенном смысле периодическим или систематическим;</w:t>
      </w:r>
    </w:p>
    <w:p w:rsidR="004D0B97" w:rsidRPr="004D0B97" w:rsidRDefault="004D0B97" w:rsidP="004D0B97">
      <w:pPr>
        <w:numPr>
          <w:ilvl w:val="0"/>
          <w:numId w:val="3"/>
        </w:num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объему. При расчете кредитоспособности оценивается надежность заемщика и обеспечения кредита.</w:t>
      </w:r>
    </w:p>
    <w:p w:rsidR="004D0B97" w:rsidRPr="004D0B97" w:rsidRDefault="004D0B97" w:rsidP="004D0B97">
      <w:p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B97" w:rsidRPr="004D0B97" w:rsidRDefault="004D0B97" w:rsidP="004D0B97">
      <w:pPr>
        <w:autoSpaceDE w:val="0"/>
        <w:autoSpaceDN w:val="0"/>
        <w:adjustRightInd w:val="0"/>
        <w:spacing w:afterLines="0" w:after="0" w:line="276" w:lineRule="auto"/>
        <w:ind w:righ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</w:t>
      </w:r>
      <w:r w:rsidRPr="004D0B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контроля за кредитом </w:t>
      </w: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 в следующем:</w:t>
      </w:r>
    </w:p>
    <w:p w:rsidR="004D0B97" w:rsidRPr="004D0B97" w:rsidRDefault="004D0B97" w:rsidP="004D0B97">
      <w:pPr>
        <w:numPr>
          <w:ilvl w:val="1"/>
          <w:numId w:val="3"/>
        </w:num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имущества банка от потерь;</w:t>
      </w:r>
    </w:p>
    <w:p w:rsidR="004D0B97" w:rsidRPr="004D0B97" w:rsidRDefault="004D0B97" w:rsidP="004D0B97">
      <w:pPr>
        <w:numPr>
          <w:ilvl w:val="1"/>
          <w:numId w:val="3"/>
        </w:num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регулирующих требований Центрального банка;</w:t>
      </w:r>
    </w:p>
    <w:p w:rsidR="004D0B97" w:rsidRPr="004D0B97" w:rsidRDefault="004D0B97" w:rsidP="004D0B97">
      <w:pPr>
        <w:numPr>
          <w:ilvl w:val="1"/>
          <w:numId w:val="3"/>
        </w:num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условий кредитного соглашения;</w:t>
      </w:r>
    </w:p>
    <w:p w:rsidR="004D0B97" w:rsidRPr="004D0B97" w:rsidRDefault="004D0B97" w:rsidP="004D0B97">
      <w:pPr>
        <w:numPr>
          <w:ilvl w:val="1"/>
          <w:numId w:val="3"/>
        </w:num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поддержание кредитоспособности заемщика на должном уровне;</w:t>
      </w:r>
    </w:p>
    <w:p w:rsidR="004D0B97" w:rsidRPr="004D0B97" w:rsidRDefault="004D0B97" w:rsidP="004D0B97">
      <w:pPr>
        <w:numPr>
          <w:ilvl w:val="1"/>
          <w:numId w:val="3"/>
        </w:num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кредитного портфеля;</w:t>
      </w:r>
    </w:p>
    <w:p w:rsidR="004D0B97" w:rsidRPr="004D0B97" w:rsidRDefault="004D0B97" w:rsidP="004D0B97">
      <w:pPr>
        <w:numPr>
          <w:ilvl w:val="1"/>
          <w:numId w:val="3"/>
        </w:num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своевременная организация работы с проблемными кредиторами.</w:t>
      </w:r>
    </w:p>
    <w:p w:rsidR="004D0B97" w:rsidRPr="004D0B97" w:rsidRDefault="004D0B97" w:rsidP="004D0B97">
      <w:p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B97" w:rsidRPr="004D0B97" w:rsidRDefault="004D0B97" w:rsidP="004D0B97">
      <w:pPr>
        <w:autoSpaceDE w:val="0"/>
        <w:autoSpaceDN w:val="0"/>
        <w:adjustRightInd w:val="0"/>
        <w:spacing w:afterLines="0" w:after="0" w:line="276" w:lineRule="auto"/>
        <w:ind w:right="0" w:firstLine="5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Объектом мониторинга является </w:t>
      </w:r>
      <w:r w:rsidRPr="004D0B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соблюдение кредитного договора.</w:t>
      </w:r>
    </w:p>
    <w:p w:rsidR="004D0B97" w:rsidRPr="004D0B97" w:rsidRDefault="004D0B97" w:rsidP="004D0B97">
      <w:pPr>
        <w:autoSpaceDE w:val="0"/>
        <w:autoSpaceDN w:val="0"/>
        <w:adjustRightInd w:val="0"/>
        <w:spacing w:afterLines="0" w:after="0" w:line="276" w:lineRule="auto"/>
        <w:ind w:righ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 при этом обращает внимание на своевременность представления всех предусмотренных в договоре документов (бухгалтерской отчетности, заверенной налоговой инспекцией, отдельных расшифровок к балансу и др.), проверяет целевое использование кредита, своевременность и полному уплаты основного долга и процентов.</w:t>
      </w:r>
    </w:p>
    <w:p w:rsidR="004D0B97" w:rsidRPr="004D0B97" w:rsidRDefault="004D0B97" w:rsidP="004D0B97">
      <w:pPr>
        <w:autoSpaceDE w:val="0"/>
        <w:autoSpaceDN w:val="0"/>
        <w:adjustRightInd w:val="0"/>
        <w:spacing w:afterLines="0" w:after="0" w:line="276" w:lineRule="auto"/>
        <w:ind w:righ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кредитом включает также проверку заемщика на месте.</w:t>
      </w:r>
    </w:p>
    <w:p w:rsidR="004D0B97" w:rsidRPr="004D0B97" w:rsidRDefault="004D0B97" w:rsidP="004D0B97">
      <w:p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D0B97" w:rsidRPr="004D0B97" w:rsidRDefault="004D0B97" w:rsidP="004D0B97">
      <w:pPr>
        <w:autoSpaceDE w:val="0"/>
        <w:autoSpaceDN w:val="0"/>
        <w:adjustRightInd w:val="0"/>
        <w:spacing w:afterLines="0" w:after="0" w:line="276" w:lineRule="auto"/>
        <w:ind w:righ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Своевременное реагирование на сигналы </w:t>
      </w: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раннего проявления зарождающихся финансовых трудностей </w:t>
      </w:r>
      <w:r w:rsidRPr="004D0B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позволяет </w:t>
      </w: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банку </w:t>
      </w:r>
      <w:r w:rsidRPr="004D0B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принять превентивные меры </w:t>
      </w: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улучшению ситуации и защите интересов банка.</w:t>
      </w:r>
    </w:p>
    <w:p w:rsidR="004D0B97" w:rsidRPr="004D0B97" w:rsidRDefault="004D0B97" w:rsidP="004D0B97">
      <w:pPr>
        <w:autoSpaceDE w:val="0"/>
        <w:autoSpaceDN w:val="0"/>
        <w:adjustRightInd w:val="0"/>
        <w:spacing w:afterLines="0" w:after="0" w:line="276" w:lineRule="auto"/>
        <w:ind w:righ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 работника банка должны произвести глубокий анализ причины, которые привели к ухудшению положения заемщика. Затем банку целесообразно:</w:t>
      </w:r>
    </w:p>
    <w:p w:rsidR="004D0B97" w:rsidRPr="004D0B97" w:rsidRDefault="004D0B97" w:rsidP="004D0B97">
      <w:pPr>
        <w:numPr>
          <w:ilvl w:val="0"/>
          <w:numId w:val="4"/>
        </w:num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разработать корректирующий план дальнейших действий;</w:t>
      </w:r>
    </w:p>
    <w:p w:rsidR="004D0B97" w:rsidRPr="004D0B97" w:rsidRDefault="004D0B97" w:rsidP="004D0B97">
      <w:pPr>
        <w:numPr>
          <w:ilvl w:val="0"/>
          <w:numId w:val="4"/>
        </w:num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занести данный кредит в лист особого наблюдения;</w:t>
      </w:r>
    </w:p>
    <w:p w:rsidR="004D0B97" w:rsidRPr="004D0B97" w:rsidRDefault="004D0B97" w:rsidP="004D0B97">
      <w:pPr>
        <w:numPr>
          <w:ilvl w:val="0"/>
          <w:numId w:val="4"/>
        </w:num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встретиться с руководством предприятия;</w:t>
      </w:r>
    </w:p>
    <w:p w:rsidR="004D0B97" w:rsidRPr="004D0B97" w:rsidRDefault="004D0B97" w:rsidP="004D0B97">
      <w:pPr>
        <w:numPr>
          <w:ilvl w:val="0"/>
          <w:numId w:val="4"/>
        </w:num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снизить кредитный рейтинг заемщика и изменить условия кредитной сделки (пересмотреть размеры кредитной линии вплоть до ее закрытия, использовать дополнительное обеспечение, повысить ссудный процент и т.д.);</w:t>
      </w:r>
    </w:p>
    <w:p w:rsidR="004D0B97" w:rsidRPr="004D0B97" w:rsidRDefault="004D0B97" w:rsidP="004D0B97">
      <w:pPr>
        <w:numPr>
          <w:ilvl w:val="0"/>
          <w:numId w:val="4"/>
        </w:num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усилить внимание к состоянию расчетного счета заемщика, его дебиторской и кредиторской задолженности;</w:t>
      </w:r>
    </w:p>
    <w:p w:rsidR="004D0B97" w:rsidRPr="004D0B97" w:rsidRDefault="004D0B97" w:rsidP="004D0B97">
      <w:pPr>
        <w:numPr>
          <w:ilvl w:val="0"/>
          <w:numId w:val="4"/>
        </w:num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начать поиск инвесторов, способных вложить в данное предприятие дополнительные средства;</w:t>
      </w:r>
    </w:p>
    <w:p w:rsidR="004D0B97" w:rsidRPr="004D0B97" w:rsidRDefault="004D0B97" w:rsidP="004D0B97">
      <w:pPr>
        <w:numPr>
          <w:ilvl w:val="0"/>
          <w:numId w:val="4"/>
        </w:num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собственного капитала заемщика за счет его акционеров, дочерних предприятий;</w:t>
      </w:r>
    </w:p>
    <w:p w:rsidR="004D0B97" w:rsidRPr="004D0B97" w:rsidRDefault="004D0B97" w:rsidP="004D0B97">
      <w:pPr>
        <w:numPr>
          <w:ilvl w:val="0"/>
          <w:numId w:val="4"/>
        </w:num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финансовой помощи со стороны других финансовых и банковских учреждений;</w:t>
      </w:r>
    </w:p>
    <w:p w:rsidR="004D0B97" w:rsidRPr="004D0B97" w:rsidRDefault="004D0B97" w:rsidP="004D0B97">
      <w:pPr>
        <w:numPr>
          <w:ilvl w:val="0"/>
          <w:numId w:val="4"/>
        </w:num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продажа предприятия третьей стороне.</w:t>
      </w:r>
    </w:p>
    <w:p w:rsidR="004D0B97" w:rsidRPr="004D0B97" w:rsidRDefault="004D0B97" w:rsidP="004D0B97">
      <w:p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D0B97" w:rsidRPr="004D0B97" w:rsidRDefault="004D0B97" w:rsidP="004D0B97">
      <w:pPr>
        <w:autoSpaceDE w:val="0"/>
        <w:autoSpaceDN w:val="0"/>
        <w:adjustRightInd w:val="0"/>
        <w:spacing w:afterLines="0" w:after="0" w:line="276" w:lineRule="auto"/>
        <w:ind w:right="0" w:firstLine="5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Организационно-административные меры:</w:t>
      </w:r>
    </w:p>
    <w:p w:rsidR="004D0B97" w:rsidRPr="004D0B97" w:rsidRDefault="004D0B97" w:rsidP="004D0B97">
      <w:pPr>
        <w:numPr>
          <w:ilvl w:val="0"/>
          <w:numId w:val="5"/>
        </w:num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с главными акционерами вопроса о новых руководителях предприятия, набор новой команды менеджеров;</w:t>
      </w:r>
    </w:p>
    <w:p w:rsidR="004D0B97" w:rsidRPr="004D0B97" w:rsidRDefault="004D0B97" w:rsidP="004D0B97">
      <w:pPr>
        <w:numPr>
          <w:ilvl w:val="0"/>
          <w:numId w:val="5"/>
        </w:num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мирового соглашения с заемщиком (во избежание судебного взыскания ссудной задолженности);</w:t>
      </w:r>
    </w:p>
    <w:p w:rsidR="004D0B97" w:rsidRPr="004D0B97" w:rsidRDefault="004D0B97" w:rsidP="004D0B97">
      <w:pPr>
        <w:numPr>
          <w:ilvl w:val="0"/>
          <w:numId w:val="5"/>
        </w:num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 управляющих и консультантов для работы с заемщиком от имени кредитного учреждения.</w:t>
      </w:r>
    </w:p>
    <w:p w:rsidR="004D0B97" w:rsidRPr="004D0B97" w:rsidRDefault="004D0B97" w:rsidP="004D0B97">
      <w:p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D0B97" w:rsidRPr="004D0B97" w:rsidRDefault="004D0B97" w:rsidP="004D0B97">
      <w:pPr>
        <w:autoSpaceDE w:val="0"/>
        <w:autoSpaceDN w:val="0"/>
        <w:adjustRightInd w:val="0"/>
        <w:spacing w:afterLines="0" w:after="0" w:line="276" w:lineRule="auto"/>
        <w:ind w:right="0" w:firstLine="5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Если реабилитация кредита не смогла предотвратить угрозу невозврата кредита, целесообразным становится:</w:t>
      </w:r>
    </w:p>
    <w:p w:rsidR="004D0B97" w:rsidRPr="004D0B97" w:rsidRDefault="004D0B97" w:rsidP="004D0B97">
      <w:pPr>
        <w:numPr>
          <w:ilvl w:val="0"/>
          <w:numId w:val="6"/>
        </w:num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юридических мер, в том числе официальное обращение к гарантам, поручителям о выполнении ими своих обязательств;</w:t>
      </w:r>
    </w:p>
    <w:p w:rsidR="004D0B97" w:rsidRPr="004D0B97" w:rsidRDefault="004D0B97" w:rsidP="004D0B97">
      <w:pPr>
        <w:numPr>
          <w:ilvl w:val="0"/>
          <w:numId w:val="6"/>
        </w:num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продажа залога;</w:t>
      </w:r>
    </w:p>
    <w:p w:rsidR="004D0B97" w:rsidRPr="004D0B97" w:rsidRDefault="004D0B97" w:rsidP="004D0B97">
      <w:pPr>
        <w:numPr>
          <w:ilvl w:val="0"/>
          <w:numId w:val="6"/>
        </w:num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продажа кредита;</w:t>
      </w:r>
    </w:p>
    <w:p w:rsidR="004D0B97" w:rsidRPr="004D0B97" w:rsidRDefault="004D0B97" w:rsidP="004D0B97">
      <w:pPr>
        <w:numPr>
          <w:ilvl w:val="0"/>
          <w:numId w:val="6"/>
        </w:num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документов (иск о банкротстве предприятия-должника).</w:t>
      </w:r>
    </w:p>
    <w:p w:rsidR="004D0B97" w:rsidRPr="004D0B97" w:rsidRDefault="004D0B97" w:rsidP="004D0B97">
      <w:p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D0B97" w:rsidRPr="004D0B97" w:rsidRDefault="004D0B97" w:rsidP="004D0B97">
      <w:pPr>
        <w:autoSpaceDE w:val="0"/>
        <w:autoSpaceDN w:val="0"/>
        <w:adjustRightInd w:val="0"/>
        <w:spacing w:afterLines="0" w:after="0" w:line="276" w:lineRule="auto"/>
        <w:ind w:righ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Работа банка с проблемными кредитами довольно часто на практике </w:t>
      </w: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организуется в специальном отделе по управлению проблемными ссудами. Там, где это является</w:t>
      </w:r>
      <w:r w:rsidR="00524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целесообразным (небольшой портфель проблемных кредитов), банки создают специальные рабочие группы из числа сотрудников </w:t>
      </w: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кредитного подразделения, юридического отдела, отдела безопасности. Методическим обеспечением данной работы чаще всего является разрабатываемое банком «Положение о работе с проблемными кредитами». </w:t>
      </w:r>
      <w:r w:rsidRPr="004D0B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Потенциально проблемными ссуды могут быть в силу как излишней концентрации рисков</w:t>
      </w: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0B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кредитном портфеле, непрофессиональном оформлении кредитной документации</w:t>
      </w: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и в силу неумения эффективно контролировать кредитный процесс. </w:t>
      </w:r>
      <w:r w:rsidRPr="004D0B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Эффективность</w:t>
      </w: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0B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работы с проблемными кредитами во многом определяется квалификацией персонала,</w:t>
      </w: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0B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качеством информационного и методического обеспечения</w:t>
      </w: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умением банка оперативно реагировать на сигналы об ухудшающихся кредитных вложениях.</w:t>
      </w:r>
    </w:p>
    <w:p w:rsidR="004D0B97" w:rsidRPr="004D0B97" w:rsidRDefault="004D0B97" w:rsidP="004D0B97">
      <w:pPr>
        <w:autoSpaceDE w:val="0"/>
        <w:autoSpaceDN w:val="0"/>
        <w:adjustRightInd w:val="0"/>
        <w:spacing w:afterLines="0" w:after="0" w:line="276" w:lineRule="auto"/>
        <w:ind w:right="0" w:firstLine="5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D0B97" w:rsidRPr="004D0B97" w:rsidRDefault="004D0B97" w:rsidP="004D0B97">
      <w:pPr>
        <w:autoSpaceDE w:val="0"/>
        <w:autoSpaceDN w:val="0"/>
        <w:adjustRightInd w:val="0"/>
        <w:spacing w:afterLines="0" w:after="0" w:line="276" w:lineRule="auto"/>
        <w:ind w:righ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Мониторинг кредитной организации </w:t>
      </w: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 собой систему внешнего контроля за кредитными операциями банков, осуществляемого в рамках надзорной деятельности Банка России.</w:t>
      </w:r>
    </w:p>
    <w:p w:rsidR="004D0B97" w:rsidRPr="004D0B97" w:rsidRDefault="004D0B97" w:rsidP="004D0B97">
      <w:pPr>
        <w:autoSpaceDE w:val="0"/>
        <w:autoSpaceDN w:val="0"/>
        <w:adjustRightInd w:val="0"/>
        <w:spacing w:afterLines="0" w:after="0" w:line="276" w:lineRule="auto"/>
        <w:ind w:righ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включает:</w:t>
      </w:r>
    </w:p>
    <w:p w:rsidR="004D0B97" w:rsidRPr="004D0B97" w:rsidRDefault="004D0B97" w:rsidP="004D0B97">
      <w:pPr>
        <w:numPr>
          <w:ilvl w:val="0"/>
          <w:numId w:val="7"/>
        </w:num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кредитного портфеля банка, выявление нарушений и разработку рекомендаций по его корректировке;</w:t>
      </w:r>
    </w:p>
    <w:p w:rsidR="004D0B97" w:rsidRPr="004D0B97" w:rsidRDefault="004D0B97" w:rsidP="004D0B97">
      <w:pPr>
        <w:numPr>
          <w:ilvl w:val="0"/>
          <w:numId w:val="7"/>
        </w:num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соблюдения нормативов, лимитов, требований по формированию резервов;</w:t>
      </w:r>
    </w:p>
    <w:p w:rsidR="004D0B97" w:rsidRPr="004D0B97" w:rsidRDefault="004D0B97" w:rsidP="004D0B97">
      <w:pPr>
        <w:numPr>
          <w:ilvl w:val="0"/>
          <w:numId w:val="7"/>
        </w:num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 осуществления контроля за исполнением кредитных договоров;</w:t>
      </w:r>
    </w:p>
    <w:p w:rsidR="004D0B97" w:rsidRPr="004D0B97" w:rsidRDefault="004D0B97" w:rsidP="004D0B97">
      <w:pPr>
        <w:numPr>
          <w:ilvl w:val="0"/>
          <w:numId w:val="7"/>
        </w:num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работы с просроченной задолженностью;</w:t>
      </w:r>
    </w:p>
    <w:p w:rsidR="004D0B97" w:rsidRPr="004D0B97" w:rsidRDefault="004D0B97" w:rsidP="004D0B97">
      <w:pPr>
        <w:numPr>
          <w:ilvl w:val="0"/>
          <w:numId w:val="7"/>
        </w:num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оценку работы кредитного подразделения банка и Кредитного комитета;</w:t>
      </w:r>
    </w:p>
    <w:p w:rsidR="004D0B97" w:rsidRPr="004D0B97" w:rsidRDefault="004D0B97" w:rsidP="004D0B97">
      <w:pPr>
        <w:numPr>
          <w:ilvl w:val="0"/>
          <w:numId w:val="7"/>
        </w:num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 правильности отражения кредитных операций по счетам бухгалтерского учета.</w:t>
      </w:r>
    </w:p>
    <w:p w:rsidR="004D0B97" w:rsidRPr="004D0B97" w:rsidRDefault="004D0B97" w:rsidP="004D0B97">
      <w:pPr>
        <w:autoSpaceDE w:val="0"/>
        <w:autoSpaceDN w:val="0"/>
        <w:adjustRightInd w:val="0"/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B97" w:rsidRPr="004D0B97" w:rsidRDefault="004D0B97" w:rsidP="004D0B97">
      <w:pPr>
        <w:autoSpaceDE w:val="0"/>
        <w:autoSpaceDN w:val="0"/>
        <w:adjustRightInd w:val="0"/>
        <w:spacing w:afterLines="0" w:after="0" w:line="276" w:lineRule="auto"/>
        <w:ind w:righ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Инспекторские проверки проводятся в соответствии с Методическими рекомендациями Банка России и направлены на оценку кредитного риска кредитной организации.</w:t>
      </w:r>
    </w:p>
    <w:p w:rsidR="00524F49" w:rsidRPr="004D0B97" w:rsidRDefault="00524F49" w:rsidP="004D0B97">
      <w:pPr>
        <w:spacing w:afterLines="0" w:after="200" w:line="276" w:lineRule="auto"/>
        <w:ind w:righ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0B97" w:rsidRPr="004D0B97" w:rsidRDefault="00524F49" w:rsidP="00524F49">
      <w:pPr>
        <w:shd w:val="clear" w:color="auto" w:fill="9CC2E5" w:themeFill="accent1" w:themeFillTint="99"/>
        <w:spacing w:afterLines="0" w:after="200" w:line="276" w:lineRule="auto"/>
        <w:ind w:right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3.1.2</w:t>
      </w:r>
      <w:r w:rsidR="004D0B97" w:rsidRPr="004D0B9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D0B97" w:rsidRPr="004D0B97">
        <w:rPr>
          <w:rFonts w:ascii="Times New Roman" w:eastAsia="Calibri" w:hAnsi="Times New Roman" w:cs="Times New Roman"/>
          <w:b/>
          <w:sz w:val="28"/>
          <w:szCs w:val="28"/>
        </w:rPr>
        <w:t>Сущность цели</w:t>
      </w:r>
      <w:r w:rsidR="004D0B97" w:rsidRPr="004D0B97">
        <w:rPr>
          <w:rFonts w:ascii="Times New Roman" w:eastAsia="Calibri" w:hAnsi="Times New Roman" w:cs="Times New Roman"/>
          <w:b/>
          <w:sz w:val="28"/>
          <w:szCs w:val="28"/>
        </w:rPr>
        <w:t xml:space="preserve"> и объекты кредитного мониторинга</w:t>
      </w:r>
    </w:p>
    <w:p w:rsidR="004D0B97" w:rsidRPr="004D0B97" w:rsidRDefault="004D0B97" w:rsidP="00524F49">
      <w:pPr>
        <w:spacing w:before="100" w:beforeAutospacing="1" w:afterLines="0" w:after="100" w:afterAutospacing="1" w:line="276" w:lineRule="auto"/>
        <w:ind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срока действия кредитного договора кредитующее подразделение:</w:t>
      </w:r>
    </w:p>
    <w:p w:rsidR="004D0B97" w:rsidRPr="004D0B97" w:rsidRDefault="004D0B97" w:rsidP="004D0B97">
      <w:pPr>
        <w:numPr>
          <w:ilvl w:val="0"/>
          <w:numId w:val="1"/>
        </w:numPr>
        <w:spacing w:before="100" w:beforeAutospacing="1" w:afterLines="0" w:after="100" w:afterAutospacing="1"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исполнение Заемщиком условий кредитного договора;</w:t>
      </w:r>
    </w:p>
    <w:p w:rsidR="004D0B97" w:rsidRPr="004D0B97" w:rsidRDefault="004D0B97" w:rsidP="004D0B97">
      <w:pPr>
        <w:numPr>
          <w:ilvl w:val="0"/>
          <w:numId w:val="1"/>
        </w:numPr>
        <w:spacing w:before="100" w:beforeAutospacing="1" w:afterLines="0" w:after="100" w:afterAutospacing="1"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осуществляет контроль за целевым использованием кредита (получает документы, указанные в соответствующих Порядках предоставления);</w:t>
      </w:r>
    </w:p>
    <w:p w:rsidR="004D0B97" w:rsidRPr="004D0B97" w:rsidRDefault="004D0B97" w:rsidP="004D0B97">
      <w:pPr>
        <w:numPr>
          <w:ilvl w:val="0"/>
          <w:numId w:val="1"/>
        </w:numPr>
        <w:spacing w:before="100" w:beforeAutospacing="1" w:afterLines="0" w:after="100" w:afterAutospacing="1"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перечисление денежных средств инвестору/застройщику в безналичном порядке при инвестировании строительства Жилья;</w:t>
      </w:r>
    </w:p>
    <w:p w:rsidR="004D0B97" w:rsidRPr="004D0B97" w:rsidRDefault="004D0B97" w:rsidP="004D0B97">
      <w:pPr>
        <w:numPr>
          <w:ilvl w:val="0"/>
          <w:numId w:val="1"/>
        </w:numPr>
        <w:spacing w:before="100" w:beforeAutospacing="1" w:afterLines="0" w:after="100" w:afterAutospacing="1"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расчет процентов, неустоек и других платежей по кредитному договору;</w:t>
      </w:r>
    </w:p>
    <w:p w:rsidR="004D0B97" w:rsidRPr="004D0B97" w:rsidRDefault="004D0B97" w:rsidP="004D0B97">
      <w:pPr>
        <w:numPr>
          <w:ilvl w:val="0"/>
          <w:numId w:val="1"/>
        </w:numPr>
        <w:spacing w:before="100" w:beforeAutospacing="1" w:afterLines="0" w:after="100" w:afterAutospacing="1"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отражает кредитные операции по счетам бухгалтерского учета;</w:t>
      </w:r>
    </w:p>
    <w:p w:rsidR="004D0B97" w:rsidRPr="004D0B97" w:rsidRDefault="004D0B97" w:rsidP="004D0B97">
      <w:pPr>
        <w:numPr>
          <w:ilvl w:val="0"/>
          <w:numId w:val="1"/>
        </w:numPr>
        <w:spacing w:before="100" w:beforeAutospacing="1" w:afterLines="0" w:after="100" w:afterAutospacing="1"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отражает неуплаченные суммы на счетах просроченных ссуд и процентов;</w:t>
      </w:r>
    </w:p>
    <w:p w:rsidR="004D0B97" w:rsidRPr="004D0B97" w:rsidRDefault="004D0B97" w:rsidP="004D0B97">
      <w:pPr>
        <w:numPr>
          <w:ilvl w:val="0"/>
          <w:numId w:val="1"/>
        </w:numPr>
        <w:spacing w:before="100" w:beforeAutospacing="1" w:afterLines="0" w:after="100" w:afterAutospacing="1"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подготовку отчетных форм по кредитному портфелю кредитующего подразделения;</w:t>
      </w:r>
    </w:p>
    <w:p w:rsidR="004D0B97" w:rsidRPr="004D0B97" w:rsidRDefault="004D0B97" w:rsidP="004D0B97">
      <w:pPr>
        <w:numPr>
          <w:ilvl w:val="0"/>
          <w:numId w:val="1"/>
        </w:numPr>
        <w:spacing w:before="100" w:beforeAutospacing="1" w:afterLines="0" w:after="100" w:afterAutospacing="1"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своевременные меры к погашению проблемной и просроченной задолженности в соответствии с требованиями Банка;</w:t>
      </w:r>
    </w:p>
    <w:p w:rsidR="004D0B97" w:rsidRPr="004D0B97" w:rsidRDefault="004D0B97" w:rsidP="004D0B97">
      <w:pPr>
        <w:numPr>
          <w:ilvl w:val="0"/>
          <w:numId w:val="1"/>
        </w:numPr>
        <w:spacing w:before="100" w:beforeAutospacing="1" w:afterLines="0" w:after="100" w:afterAutospacing="1"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при необходимости заверенные копии выписок по всем ссудным счетам;</w:t>
      </w:r>
    </w:p>
    <w:p w:rsidR="004D0B97" w:rsidRPr="004D0B97" w:rsidRDefault="004D0B97" w:rsidP="004D0B97">
      <w:pPr>
        <w:numPr>
          <w:ilvl w:val="0"/>
          <w:numId w:val="1"/>
        </w:numPr>
        <w:spacing w:before="100" w:beforeAutospacing="1" w:afterLines="0" w:after="100" w:afterAutospacing="1"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за правильностью расчетов сумм и сроков платежей по кредиту в извещениях, направляемых Заемщику;</w:t>
      </w:r>
    </w:p>
    <w:p w:rsidR="004D0B97" w:rsidRPr="004D0B97" w:rsidRDefault="004D0B97" w:rsidP="004D0B97">
      <w:pPr>
        <w:numPr>
          <w:ilvl w:val="0"/>
          <w:numId w:val="1"/>
        </w:numPr>
        <w:spacing w:before="100" w:beforeAutospacing="1" w:afterLines="0" w:after="100" w:afterAutospacing="1"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мониторинг и классификацию кредитного риска ссудной задолженности;</w:t>
      </w:r>
    </w:p>
    <w:p w:rsidR="004D0B97" w:rsidRPr="004D0B97" w:rsidRDefault="004D0B97" w:rsidP="004D0B97">
      <w:pPr>
        <w:numPr>
          <w:ilvl w:val="0"/>
          <w:numId w:val="1"/>
        </w:numPr>
        <w:spacing w:before="100" w:beforeAutospacing="1" w:afterLines="0" w:after="100" w:afterAutospacing="1"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изменения категории качества ссуды в АБС;</w:t>
      </w:r>
    </w:p>
    <w:p w:rsidR="004D0B97" w:rsidRPr="004D0B97" w:rsidRDefault="004D0B97" w:rsidP="004D0B97">
      <w:pPr>
        <w:numPr>
          <w:ilvl w:val="0"/>
          <w:numId w:val="1"/>
        </w:numPr>
        <w:spacing w:before="100" w:beforeAutospacing="1" w:afterLines="0" w:after="100" w:afterAutospacing="1"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расчет резервов на возможные потери по ссудам по кредитному портфелю кредитующего подразделения на основании классификации ссудной задолженности;</w:t>
      </w:r>
    </w:p>
    <w:p w:rsidR="004D0B97" w:rsidRPr="004D0B97" w:rsidRDefault="004D0B97" w:rsidP="004D0B97">
      <w:pPr>
        <w:numPr>
          <w:ilvl w:val="0"/>
          <w:numId w:val="1"/>
        </w:numPr>
        <w:spacing w:before="100" w:beforeAutospacing="1" w:afterLines="0" w:after="100" w:afterAutospacing="1"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заявления Заемщика/Созаемщиков об изменении условий заключенных кредитных договоров;</w:t>
      </w:r>
    </w:p>
    <w:p w:rsidR="004D0B97" w:rsidRPr="004D0B97" w:rsidRDefault="004D0B97" w:rsidP="004D0B97">
      <w:pPr>
        <w:numPr>
          <w:ilvl w:val="0"/>
          <w:numId w:val="1"/>
        </w:numPr>
        <w:spacing w:before="100" w:beforeAutospacing="1" w:afterLines="0" w:after="100" w:afterAutospacing="1"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 изменения условий кредитования в соответствии с решением Правления Банка;</w:t>
      </w:r>
    </w:p>
    <w:p w:rsidR="004D0B97" w:rsidRPr="004D0B97" w:rsidRDefault="004D0B97" w:rsidP="004D0B97">
      <w:pPr>
        <w:numPr>
          <w:ilvl w:val="0"/>
          <w:numId w:val="1"/>
        </w:numPr>
        <w:spacing w:before="100" w:beforeAutospacing="1" w:afterLines="0" w:after="100" w:afterAutospacing="1"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данные об изменении условий кредитования в АБС;</w:t>
      </w:r>
    </w:p>
    <w:p w:rsidR="004D0B97" w:rsidRPr="004D0B97" w:rsidRDefault="004D0B97" w:rsidP="004D0B97">
      <w:pPr>
        <w:numPr>
          <w:ilvl w:val="0"/>
          <w:numId w:val="1"/>
        </w:numPr>
        <w:spacing w:before="100" w:beforeAutospacing="1" w:afterLines="0" w:after="100" w:afterAutospacing="1"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информацию в Управление депозитарий в соответствии с «Порядком документооборота по закладным Управления рефинансирования;</w:t>
      </w:r>
    </w:p>
    <w:p w:rsidR="004D0B97" w:rsidRPr="004D0B97" w:rsidRDefault="004D0B97" w:rsidP="004D0B97">
      <w:pPr>
        <w:numPr>
          <w:ilvl w:val="0"/>
          <w:numId w:val="1"/>
        </w:numPr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кредитное досье и по факту закрытия кредитного договора передает его в архив.</w:t>
      </w:r>
    </w:p>
    <w:p w:rsidR="004D0B97" w:rsidRPr="004D0B97" w:rsidRDefault="004D0B97" w:rsidP="00524F49">
      <w:pPr>
        <w:spacing w:afterLines="0" w:after="0" w:line="276" w:lineRule="auto"/>
        <w:ind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Заемщика осуществляется на постоянной основе и основывается на контроле за изменением:</w:t>
      </w:r>
    </w:p>
    <w:p w:rsidR="004D0B97" w:rsidRPr="004D0B97" w:rsidRDefault="004D0B97" w:rsidP="004D0B97">
      <w:pPr>
        <w:numPr>
          <w:ilvl w:val="0"/>
          <w:numId w:val="2"/>
        </w:numPr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финансового положения Заемщика (контролируется уровень доходов Заемщика, изменение служебного положения, места работы, состава семьи);</w:t>
      </w:r>
    </w:p>
    <w:p w:rsidR="004D0B97" w:rsidRPr="004D0B97" w:rsidRDefault="004D0B97" w:rsidP="004D0B97">
      <w:pPr>
        <w:numPr>
          <w:ilvl w:val="0"/>
          <w:numId w:val="2"/>
        </w:numPr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обслуживания долга (своевременность и полнота исполнения обязательств перед Банком);</w:t>
      </w:r>
    </w:p>
    <w:p w:rsidR="004D0B97" w:rsidRDefault="004D0B97" w:rsidP="004D0B97">
      <w:pPr>
        <w:numPr>
          <w:ilvl w:val="0"/>
          <w:numId w:val="2"/>
        </w:numPr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B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залога (изменение текущей рыночной стоимости Жилья, своевременность и полнота исполнения обязательств собственника Жилья, проверка использования Жилья по назначению).</w:t>
      </w:r>
    </w:p>
    <w:p w:rsidR="00400E76" w:rsidRPr="004D0B97" w:rsidRDefault="00400E76" w:rsidP="00400E76">
      <w:pPr>
        <w:spacing w:afterLines="0" w:after="0" w:line="276" w:lineRule="auto"/>
        <w:ind w:left="72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E76" w:rsidRPr="00400E76" w:rsidRDefault="00400E76" w:rsidP="00400E76">
      <w:pPr>
        <w:shd w:val="clear" w:color="auto" w:fill="9CC2E5" w:themeFill="accent1" w:themeFillTint="99"/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00E76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  <w:r w:rsidR="003F3315">
        <w:rPr>
          <w:rFonts w:ascii="Times New Roman" w:hAnsi="Times New Roman" w:cs="Times New Roman"/>
          <w:b/>
          <w:sz w:val="28"/>
          <w:szCs w:val="28"/>
        </w:rPr>
        <w:t xml:space="preserve"> (ответить письменно)</w:t>
      </w:r>
      <w:r w:rsidRPr="00400E76">
        <w:rPr>
          <w:rFonts w:ascii="Times New Roman" w:hAnsi="Times New Roman" w:cs="Times New Roman"/>
          <w:b/>
          <w:sz w:val="28"/>
          <w:szCs w:val="28"/>
        </w:rPr>
        <w:t>:</w:t>
      </w:r>
    </w:p>
    <w:p w:rsidR="00400E76" w:rsidRDefault="00400E76" w:rsidP="00400E76">
      <w:pPr>
        <w:numPr>
          <w:ilvl w:val="0"/>
          <w:numId w:val="8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E76">
        <w:rPr>
          <w:rFonts w:ascii="Times New Roman" w:hAnsi="Times New Roman" w:cs="Times New Roman"/>
          <w:sz w:val="28"/>
          <w:szCs w:val="28"/>
        </w:rPr>
        <w:t>Что представляет собой кредитный мониторинг?</w:t>
      </w:r>
    </w:p>
    <w:p w:rsidR="00400E76" w:rsidRDefault="00400E76" w:rsidP="00400E76">
      <w:pPr>
        <w:numPr>
          <w:ilvl w:val="0"/>
          <w:numId w:val="8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E76">
        <w:rPr>
          <w:rFonts w:ascii="Times New Roman" w:hAnsi="Times New Roman" w:cs="Times New Roman"/>
          <w:sz w:val="28"/>
          <w:szCs w:val="28"/>
        </w:rPr>
        <w:t>Как классифицируют кредитный мониторинг?</w:t>
      </w:r>
    </w:p>
    <w:p w:rsidR="00400E76" w:rsidRDefault="00400E76" w:rsidP="00400E76">
      <w:pPr>
        <w:numPr>
          <w:ilvl w:val="0"/>
          <w:numId w:val="8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E76">
        <w:rPr>
          <w:rFonts w:ascii="Times New Roman" w:hAnsi="Times New Roman" w:cs="Times New Roman"/>
          <w:sz w:val="28"/>
          <w:szCs w:val="28"/>
        </w:rPr>
        <w:t>Каким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E76">
        <w:rPr>
          <w:rFonts w:ascii="Times New Roman" w:hAnsi="Times New Roman" w:cs="Times New Roman"/>
          <w:sz w:val="28"/>
          <w:szCs w:val="28"/>
        </w:rPr>
        <w:t>образом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E76">
        <w:rPr>
          <w:rFonts w:ascii="Times New Roman" w:hAnsi="Times New Roman" w:cs="Times New Roman"/>
          <w:sz w:val="28"/>
          <w:szCs w:val="28"/>
        </w:rPr>
        <w:t>банк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E76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E76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E76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E76">
        <w:rPr>
          <w:rFonts w:ascii="Times New Roman" w:hAnsi="Times New Roman" w:cs="Times New Roman"/>
          <w:sz w:val="28"/>
          <w:szCs w:val="28"/>
        </w:rPr>
        <w:t>ходом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E76">
        <w:rPr>
          <w:rFonts w:ascii="Times New Roman" w:hAnsi="Times New Roman" w:cs="Times New Roman"/>
          <w:sz w:val="28"/>
          <w:szCs w:val="28"/>
        </w:rPr>
        <w:t>исполнения кредитного договора?</w:t>
      </w:r>
    </w:p>
    <w:p w:rsidR="00400E76" w:rsidRDefault="00400E76" w:rsidP="00400E76">
      <w:pPr>
        <w:numPr>
          <w:ilvl w:val="0"/>
          <w:numId w:val="8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E76">
        <w:rPr>
          <w:rFonts w:ascii="Times New Roman" w:hAnsi="Times New Roman" w:cs="Times New Roman"/>
          <w:sz w:val="28"/>
          <w:szCs w:val="28"/>
        </w:rPr>
        <w:t>Какие меры может предпринять банк в случае 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E76">
        <w:rPr>
          <w:rFonts w:ascii="Times New Roman" w:hAnsi="Times New Roman" w:cs="Times New Roman"/>
          <w:sz w:val="28"/>
          <w:szCs w:val="28"/>
        </w:rPr>
        <w:t>заемщиком условий кредитного договора?</w:t>
      </w:r>
    </w:p>
    <w:p w:rsidR="00400E76" w:rsidRPr="00400E76" w:rsidRDefault="00400E76" w:rsidP="00400E76">
      <w:pPr>
        <w:numPr>
          <w:ilvl w:val="0"/>
          <w:numId w:val="8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E76">
        <w:rPr>
          <w:rFonts w:ascii="Times New Roman" w:hAnsi="Times New Roman" w:cs="Times New Roman"/>
          <w:sz w:val="28"/>
          <w:szCs w:val="28"/>
        </w:rPr>
        <w:t>В каких случаях банк может пролонгировать предоставленный</w:t>
      </w:r>
    </w:p>
    <w:p w:rsidR="00400E76" w:rsidRDefault="00400E76" w:rsidP="00400E76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E76">
        <w:rPr>
          <w:rFonts w:ascii="Times New Roman" w:hAnsi="Times New Roman" w:cs="Times New Roman"/>
          <w:sz w:val="28"/>
          <w:szCs w:val="28"/>
        </w:rPr>
        <w:t>кредит? Опишите порядок документального оформления пролонгации.</w:t>
      </w:r>
    </w:p>
    <w:p w:rsidR="00400E76" w:rsidRPr="00400E76" w:rsidRDefault="00400E76" w:rsidP="00400E76">
      <w:pPr>
        <w:numPr>
          <w:ilvl w:val="0"/>
          <w:numId w:val="8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E76">
        <w:rPr>
          <w:rFonts w:ascii="Times New Roman" w:hAnsi="Times New Roman" w:cs="Times New Roman"/>
          <w:sz w:val="28"/>
          <w:szCs w:val="28"/>
        </w:rPr>
        <w:t>Какая работа проводится сотрудниками банка с проблемными</w:t>
      </w:r>
    </w:p>
    <w:p w:rsidR="00400E76" w:rsidRDefault="00400E76" w:rsidP="00400E76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E76">
        <w:rPr>
          <w:rFonts w:ascii="Times New Roman" w:hAnsi="Times New Roman" w:cs="Times New Roman"/>
          <w:sz w:val="28"/>
          <w:szCs w:val="28"/>
        </w:rPr>
        <w:t>кредитами?</w:t>
      </w:r>
    </w:p>
    <w:p w:rsidR="003F3315" w:rsidRPr="003F3315" w:rsidRDefault="003F3315" w:rsidP="003F3315">
      <w:pPr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F3315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Выполненное задания в конспекте отправить на почту преподавателя </w:t>
      </w:r>
      <w:bookmarkStart w:id="0" w:name="_GoBack"/>
      <w:bookmarkEnd w:id="0"/>
      <w:r w:rsidRPr="003F3315">
        <w:rPr>
          <w:rFonts w:ascii="Times New Roman" w:hAnsi="Times New Roman" w:cs="Times New Roman"/>
          <w:b/>
          <w:sz w:val="28"/>
          <w:szCs w:val="28"/>
          <w:highlight w:val="yellow"/>
        </w:rPr>
        <w:t>в течении 2 сентября до 18-00</w:t>
      </w:r>
    </w:p>
    <w:sectPr w:rsidR="003F3315" w:rsidRPr="003F33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B97" w:rsidRDefault="004D0B97" w:rsidP="004D0B97">
      <w:pPr>
        <w:spacing w:after="120"/>
      </w:pPr>
      <w:r>
        <w:separator/>
      </w:r>
    </w:p>
  </w:endnote>
  <w:endnote w:type="continuationSeparator" w:id="0">
    <w:p w:rsidR="004D0B97" w:rsidRDefault="004D0B97" w:rsidP="004D0B97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B97" w:rsidRDefault="004D0B97">
    <w:pPr>
      <w:pStyle w:val="a5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B97" w:rsidRDefault="004D0B97">
    <w:pPr>
      <w:pStyle w:val="a5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B97" w:rsidRDefault="004D0B97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B97" w:rsidRDefault="004D0B97" w:rsidP="004D0B97">
      <w:pPr>
        <w:spacing w:after="120"/>
      </w:pPr>
      <w:r>
        <w:separator/>
      </w:r>
    </w:p>
  </w:footnote>
  <w:footnote w:type="continuationSeparator" w:id="0">
    <w:p w:rsidR="004D0B97" w:rsidRDefault="004D0B97" w:rsidP="004D0B97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B97" w:rsidRDefault="004D0B97">
    <w:pPr>
      <w:pStyle w:val="a3"/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B97" w:rsidRPr="004D0B97" w:rsidRDefault="004D0B97">
    <w:pPr>
      <w:pStyle w:val="a3"/>
      <w:spacing w:after="120"/>
      <w:rPr>
        <w:rFonts w:ascii="Times New Roman" w:hAnsi="Times New Roman" w:cs="Times New Roman"/>
        <w:sz w:val="24"/>
        <w:szCs w:val="24"/>
      </w:rPr>
    </w:pPr>
    <w:r w:rsidRPr="004D0B97">
      <w:rPr>
        <w:rFonts w:ascii="Times New Roman" w:hAnsi="Times New Roman" w:cs="Times New Roman"/>
        <w:sz w:val="24"/>
        <w:szCs w:val="24"/>
      </w:rPr>
      <w:t>02 сентября 2020 г. Дисциплина ПМ 02 Осуществление кредитных операций</w:t>
    </w:r>
  </w:p>
  <w:p w:rsidR="004D0B97" w:rsidRPr="004D0B97" w:rsidRDefault="004D0B97">
    <w:pPr>
      <w:pStyle w:val="a3"/>
      <w:spacing w:after="120"/>
      <w:rPr>
        <w:rFonts w:ascii="Times New Roman" w:hAnsi="Times New Roman" w:cs="Times New Roman"/>
        <w:sz w:val="24"/>
        <w:szCs w:val="24"/>
      </w:rPr>
    </w:pPr>
    <w:r w:rsidRPr="004D0B97">
      <w:rPr>
        <w:rFonts w:ascii="Times New Roman" w:hAnsi="Times New Roman" w:cs="Times New Roman"/>
        <w:sz w:val="24"/>
        <w:szCs w:val="24"/>
      </w:rPr>
      <w:t>МДК.02.01. Организация кредитной работы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B97" w:rsidRDefault="004D0B97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2151"/>
    <w:multiLevelType w:val="hybridMultilevel"/>
    <w:tmpl w:val="AFBC48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D285E"/>
    <w:multiLevelType w:val="hybridMultilevel"/>
    <w:tmpl w:val="99A037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507D8"/>
    <w:multiLevelType w:val="multilevel"/>
    <w:tmpl w:val="101E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C34D2"/>
    <w:multiLevelType w:val="hybridMultilevel"/>
    <w:tmpl w:val="0D02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2395A"/>
    <w:multiLevelType w:val="hybridMultilevel"/>
    <w:tmpl w:val="083AE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A27EC"/>
    <w:multiLevelType w:val="hybridMultilevel"/>
    <w:tmpl w:val="FBD82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C30F8"/>
    <w:multiLevelType w:val="hybridMultilevel"/>
    <w:tmpl w:val="1474F7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5400B"/>
    <w:multiLevelType w:val="multilevel"/>
    <w:tmpl w:val="319A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94497E"/>
    <w:multiLevelType w:val="hybridMultilevel"/>
    <w:tmpl w:val="354027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F53"/>
    <w:rsid w:val="003F3315"/>
    <w:rsid w:val="00400E76"/>
    <w:rsid w:val="004D0B97"/>
    <w:rsid w:val="00524F49"/>
    <w:rsid w:val="005A7EB7"/>
    <w:rsid w:val="009E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22350-FEB4-4F04-9328-3B3E298A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Lines="50" w:after="50"/>
        <w:ind w:right="28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B97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4D0B97"/>
  </w:style>
  <w:style w:type="paragraph" w:styleId="a5">
    <w:name w:val="footer"/>
    <w:basedOn w:val="a"/>
    <w:link w:val="a6"/>
    <w:uiPriority w:val="99"/>
    <w:unhideWhenUsed/>
    <w:rsid w:val="004D0B97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4D0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book</cp:lastModifiedBy>
  <cp:revision>2</cp:revision>
  <dcterms:created xsi:type="dcterms:W3CDTF">2020-09-01T17:21:00Z</dcterms:created>
  <dcterms:modified xsi:type="dcterms:W3CDTF">2020-09-01T18:22:00Z</dcterms:modified>
</cp:coreProperties>
</file>