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7" w:rsidRPr="00700CB0" w:rsidRDefault="00541DAF" w:rsidP="00E01C96">
      <w:pPr>
        <w:shd w:val="clear" w:color="auto" w:fill="95B3D7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00C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Практическое занятие №7</w:t>
      </w:r>
    </w:p>
    <w:p w:rsidR="00E01C96" w:rsidRPr="00700CB0" w:rsidRDefault="00E01C96" w:rsidP="00E01C96">
      <w:pPr>
        <w:shd w:val="clear" w:color="auto" w:fill="95B3D7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00C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Риски в кредитной деятельности банков</w:t>
      </w:r>
    </w:p>
    <w:p w:rsidR="000C3377" w:rsidRPr="00700CB0" w:rsidRDefault="000C3377" w:rsidP="000C3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00C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Содержание учебного материала: </w:t>
      </w:r>
    </w:p>
    <w:p w:rsidR="00700CB0" w:rsidRDefault="00700CB0" w:rsidP="000C33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01C96" w:rsidRPr="00700CB0" w:rsidRDefault="00541DAF" w:rsidP="000C33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00CB0">
        <w:rPr>
          <w:rFonts w:ascii="Times New Roman" w:hAnsi="Times New Roman" w:cs="Times New Roman"/>
          <w:bCs/>
          <w:sz w:val="28"/>
          <w:szCs w:val="28"/>
          <w:lang w:eastAsia="ru-RU"/>
        </w:rPr>
        <w:t>Применение ее с целью обеспечения производства платежей с учетом индивидуальных особенностей заемщика и условий кредитного досье»</w:t>
      </w:r>
    </w:p>
    <w:p w:rsidR="00700CB0" w:rsidRDefault="00700CB0" w:rsidP="000C3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C3377" w:rsidRPr="00700CB0" w:rsidRDefault="000C3377" w:rsidP="000C3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00C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Инструкция по выполнению задания:</w:t>
      </w:r>
    </w:p>
    <w:p w:rsidR="00E01C96" w:rsidRDefault="00700CB0" w:rsidP="00700CB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пройденным и изученным темам выполнить задания:</w:t>
      </w:r>
    </w:p>
    <w:p w:rsidR="00700CB0" w:rsidRPr="00700CB0" w:rsidRDefault="00700CB0" w:rsidP="00700CB0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CB0" w:rsidRDefault="00700CB0" w:rsidP="0070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700CB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Задание №1. Заполнить таблицу «Факторы кредитного риска», указать для каждого риска 1 колонки таблицы -  внутренние и внешние факторы кредитного риска</w:t>
      </w:r>
    </w:p>
    <w:p w:rsidR="00700CB0" w:rsidRPr="00700CB0" w:rsidRDefault="00700CB0" w:rsidP="0070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700CB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3119"/>
        <w:gridCol w:w="3058"/>
      </w:tblGrid>
      <w:tr w:rsidR="00700CB0" w:rsidRPr="00700CB0" w:rsidTr="00526F51">
        <w:trPr>
          <w:tblCellSpacing w:w="0" w:type="dxa"/>
          <w:jc w:val="center"/>
        </w:trPr>
        <w:tc>
          <w:tcPr>
            <w:tcW w:w="3204" w:type="dxa"/>
            <w:shd w:val="clear" w:color="auto" w:fill="FFFFFF"/>
          </w:tcPr>
          <w:p w:rsidR="00700CB0" w:rsidRPr="00700CB0" w:rsidRDefault="00700CB0" w:rsidP="00700CB0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700CB0" w:rsidRPr="00700CB0" w:rsidRDefault="00700CB0" w:rsidP="00700CB0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00C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Вид кредитного риска</w:t>
            </w:r>
          </w:p>
        </w:tc>
        <w:tc>
          <w:tcPr>
            <w:tcW w:w="3119" w:type="dxa"/>
            <w:shd w:val="clear" w:color="auto" w:fill="FFFFFF"/>
          </w:tcPr>
          <w:p w:rsidR="00700CB0" w:rsidRPr="00700CB0" w:rsidRDefault="00700CB0" w:rsidP="00700CB0">
            <w:pPr>
              <w:spacing w:after="0" w:line="240" w:lineRule="auto"/>
              <w:ind w:left="55" w:firstLine="7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700CB0" w:rsidRPr="00700CB0" w:rsidRDefault="00700CB0" w:rsidP="00700CB0">
            <w:pPr>
              <w:spacing w:after="0" w:line="240" w:lineRule="auto"/>
              <w:ind w:left="55" w:firstLine="7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00C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Внутренние факторы кредитного</w:t>
            </w:r>
          </w:p>
          <w:p w:rsidR="00700CB0" w:rsidRPr="00700CB0" w:rsidRDefault="00700CB0" w:rsidP="00700CB0">
            <w:pPr>
              <w:spacing w:after="0" w:line="240" w:lineRule="auto"/>
              <w:ind w:left="55" w:firstLine="7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00C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риска</w:t>
            </w:r>
          </w:p>
        </w:tc>
        <w:tc>
          <w:tcPr>
            <w:tcW w:w="3058" w:type="dxa"/>
            <w:shd w:val="clear" w:color="auto" w:fill="FFFFFF"/>
          </w:tcPr>
          <w:p w:rsidR="00700CB0" w:rsidRPr="00700CB0" w:rsidRDefault="00700CB0" w:rsidP="00700CB0">
            <w:pPr>
              <w:spacing w:after="0" w:line="240" w:lineRule="auto"/>
              <w:ind w:left="202" w:hanging="6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700CB0" w:rsidRPr="00700CB0" w:rsidRDefault="00700CB0" w:rsidP="00700CB0">
            <w:pPr>
              <w:spacing w:after="0" w:line="240" w:lineRule="auto"/>
              <w:ind w:left="202" w:hanging="6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00C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Внешние факторы кредитного риска</w:t>
            </w:r>
          </w:p>
        </w:tc>
      </w:tr>
      <w:tr w:rsidR="00700CB0" w:rsidRPr="00700CB0" w:rsidTr="00526F51">
        <w:trPr>
          <w:tblCellSpacing w:w="0" w:type="dxa"/>
          <w:jc w:val="center"/>
        </w:trPr>
        <w:tc>
          <w:tcPr>
            <w:tcW w:w="3204" w:type="dxa"/>
            <w:shd w:val="clear" w:color="auto" w:fill="FFFFFF"/>
          </w:tcPr>
          <w:p w:rsidR="00700CB0" w:rsidRPr="00700CB0" w:rsidRDefault="00700CB0" w:rsidP="00700CB0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00C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Риск индивидуального заемщика</w:t>
            </w:r>
          </w:p>
        </w:tc>
        <w:tc>
          <w:tcPr>
            <w:tcW w:w="3119" w:type="dxa"/>
            <w:shd w:val="clear" w:color="auto" w:fill="FFFFFF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shd w:val="clear" w:color="auto" w:fill="FFFFFF"/>
          </w:tcPr>
          <w:p w:rsidR="00700CB0" w:rsidRPr="00700CB0" w:rsidRDefault="00700CB0" w:rsidP="00700CB0">
            <w:pPr>
              <w:spacing w:after="0" w:line="240" w:lineRule="auto"/>
              <w:ind w:left="202" w:hanging="6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</w:tr>
      <w:tr w:rsidR="00700CB0" w:rsidRPr="00700CB0" w:rsidTr="00526F51">
        <w:trPr>
          <w:tblCellSpacing w:w="0" w:type="dxa"/>
          <w:jc w:val="center"/>
        </w:trPr>
        <w:tc>
          <w:tcPr>
            <w:tcW w:w="3204" w:type="dxa"/>
            <w:shd w:val="clear" w:color="auto" w:fill="FFFFFF"/>
          </w:tcPr>
          <w:p w:rsidR="00700CB0" w:rsidRPr="00700CB0" w:rsidRDefault="00700CB0" w:rsidP="00700CB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700CB0" w:rsidRPr="00700CB0" w:rsidRDefault="00700CB0" w:rsidP="00700CB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00C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Риск портфеля</w:t>
            </w:r>
          </w:p>
        </w:tc>
        <w:tc>
          <w:tcPr>
            <w:tcW w:w="3119" w:type="dxa"/>
            <w:shd w:val="clear" w:color="auto" w:fill="FFFFFF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shd w:val="clear" w:color="auto" w:fill="FFFFFF"/>
          </w:tcPr>
          <w:p w:rsidR="00700CB0" w:rsidRPr="00700CB0" w:rsidRDefault="00700CB0" w:rsidP="00700CB0">
            <w:pPr>
              <w:spacing w:after="0" w:line="240" w:lineRule="auto"/>
              <w:ind w:left="202" w:hanging="6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</w:tr>
    </w:tbl>
    <w:p w:rsidR="00700CB0" w:rsidRDefault="00700CB0" w:rsidP="00700C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0CB0" w:rsidRPr="00700CB0" w:rsidRDefault="00700CB0" w:rsidP="0070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C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 №2. </w:t>
      </w:r>
      <w:r w:rsidRPr="00700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Перечислить методы/инструменты снижения кредитного риска, дать каждому методу характеристику</w:t>
      </w:r>
    </w:p>
    <w:p w:rsidR="00700CB0" w:rsidRDefault="00700CB0" w:rsidP="00700C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0CB0" w:rsidRDefault="00700CB0" w:rsidP="00700C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CB0" w:rsidRPr="00700CB0" w:rsidRDefault="00700CB0" w:rsidP="00700C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CB0">
        <w:rPr>
          <w:rFonts w:ascii="Times New Roman" w:hAnsi="Times New Roman" w:cs="Times New Roman"/>
          <w:b/>
          <w:sz w:val="28"/>
          <w:szCs w:val="28"/>
        </w:rPr>
        <w:t>Задание №3. Найдите соответствие: (цифры и буквы):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56"/>
        <w:gridCol w:w="567"/>
        <w:gridCol w:w="6099"/>
      </w:tblGrid>
      <w:tr w:rsidR="00700CB0" w:rsidRPr="00700CB0" w:rsidTr="00700CB0"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ind w:left="-180" w:right="-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56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Правовой риск</w:t>
            </w:r>
          </w:p>
        </w:tc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9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риск возникновения у кредитной организации убытков в результате ошибок (недостатков), допущенных при принятии решений, определяющих стратегию деятельности и развития кредитной организации</w:t>
            </w:r>
          </w:p>
        </w:tc>
      </w:tr>
      <w:tr w:rsidR="00700CB0" w:rsidRPr="00700CB0" w:rsidTr="00700CB0"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56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Страновой риск</w:t>
            </w:r>
          </w:p>
        </w:tc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9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риск возникновения у кредитной организации убытков вследствие неблагоприятного изменения рыночной стоимости финансовых инструментов, приобретенных кредитной организацией, а также курсов иностранных валют и драгоценных металлов</w:t>
            </w:r>
          </w:p>
        </w:tc>
      </w:tr>
      <w:tr w:rsidR="00700CB0" w:rsidRPr="00700CB0" w:rsidTr="00700CB0"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256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Валютный риск</w:t>
            </w:r>
          </w:p>
        </w:tc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9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 xml:space="preserve">риск убытков вследствие неблагоприятного изменения рыночных цен на фондовые инструменты (ценные бумаги, в том числе </w:t>
            </w:r>
            <w:r w:rsidRPr="00700C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закрепляющие права на участие в управлении) торгового портфеля и производные финансовые инструменты под влиянием факторов</w:t>
            </w:r>
          </w:p>
        </w:tc>
      </w:tr>
      <w:tr w:rsidR="00700CB0" w:rsidRPr="00700CB0" w:rsidTr="00700CB0"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</w:p>
        </w:tc>
        <w:tc>
          <w:tcPr>
            <w:tcW w:w="3256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Процентный риск</w:t>
            </w:r>
          </w:p>
        </w:tc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9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риск убытков вследствие неблагоприятного изменения курсов иностранных валют и драгоценных металлов по открытым кредитной организацией позициям в иностранных валютах и драгоценных металлах.</w:t>
            </w:r>
          </w:p>
        </w:tc>
      </w:tr>
      <w:tr w:rsidR="00700CB0" w:rsidRPr="00700CB0" w:rsidTr="00700CB0"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256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Риск ликвидности</w:t>
            </w:r>
          </w:p>
        </w:tc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9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риск возникновения убытков в результате несоответствия характеру и масштабам деятельности кредитной организации, и требованиям действующего законодательства внутренних процедур проведения банковских операций и других сделок, их нарушения сотрудниками кредитной организации или иными лицами</w:t>
            </w:r>
          </w:p>
        </w:tc>
      </w:tr>
      <w:tr w:rsidR="00700CB0" w:rsidRPr="00700CB0" w:rsidTr="00700CB0"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256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Стратегический риск</w:t>
            </w:r>
          </w:p>
        </w:tc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9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риск возникновения у кредитной организации убытков вследствие нарушения действующего законодательства или условий договоров с клиентами и контрагентами.</w:t>
            </w:r>
          </w:p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CB0" w:rsidRPr="00700CB0" w:rsidTr="00700CB0"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3256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Операционный риск</w:t>
            </w:r>
          </w:p>
        </w:tc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9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риск убытков вследствие неспособности кредитной организации обеспечить исполнение своих обязательств в полном объеме.</w:t>
            </w:r>
          </w:p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CB0" w:rsidRPr="00700CB0" w:rsidTr="00700CB0"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3256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Фондовый риск</w:t>
            </w:r>
          </w:p>
        </w:tc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9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риск возникновения финансовых потерь убытков вследствие неблагоприятного изменения процентных ставок по привлеченным и размещенным кредитной организацией финансовым инструментам, в том числе денежным средствам, ценным бумагам.</w:t>
            </w:r>
          </w:p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CB0" w:rsidRPr="00700CB0" w:rsidTr="00700CB0"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56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Рыночный риск</w:t>
            </w:r>
          </w:p>
        </w:tc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9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риск возникновения у кредитной организации убытков в результате неисполнения иностранными контрагентами обязательств из-за экономических, политических, социальных изменений, а также вследствие того, что валюта денежного обязательства может быть недоступна контрагенту из-за особенностей национального законодательства</w:t>
            </w:r>
          </w:p>
        </w:tc>
      </w:tr>
      <w:tr w:rsidR="00700CB0" w:rsidRPr="00700CB0" w:rsidTr="00700CB0"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256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Риск потери деловой репутации кредитной организации</w:t>
            </w:r>
          </w:p>
        </w:tc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9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это риск неуплаты заемщиком основной суммы долга и процентов по нему или неспособность заемщика действовать в соответствии с принятыми на себя обязательствами</w:t>
            </w:r>
          </w:p>
        </w:tc>
      </w:tr>
      <w:tr w:rsidR="00700CB0" w:rsidRPr="00700CB0" w:rsidTr="00700CB0"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256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 xml:space="preserve">Кредитный риск </w:t>
            </w:r>
          </w:p>
        </w:tc>
        <w:tc>
          <w:tcPr>
            <w:tcW w:w="567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9" w:type="dxa"/>
            <w:shd w:val="clear" w:color="auto" w:fill="auto"/>
          </w:tcPr>
          <w:p w:rsidR="00700CB0" w:rsidRPr="00700CB0" w:rsidRDefault="00700CB0" w:rsidP="0070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B0">
              <w:rPr>
                <w:rFonts w:ascii="Times New Roman" w:hAnsi="Times New Roman" w:cs="Times New Roman"/>
                <w:sz w:val="28"/>
                <w:szCs w:val="28"/>
              </w:rPr>
              <w:t xml:space="preserve">риск возникновения у кредитной организации </w:t>
            </w:r>
            <w:r w:rsidRPr="00700C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убытков в результате уменьшения числа клиентов (контрагентов) вследствие формирования в обществе негативного представления о финансовой устойчивости кредитной организации, качестве оказываемых ею услуг или характере деятельности в целом.</w:t>
            </w:r>
          </w:p>
        </w:tc>
      </w:tr>
    </w:tbl>
    <w:p w:rsidR="00700CB0" w:rsidRDefault="00700CB0" w:rsidP="00700C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CB0" w:rsidRPr="00700CB0" w:rsidRDefault="00700CB0" w:rsidP="00700C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CB0">
        <w:rPr>
          <w:rFonts w:ascii="Times New Roman" w:hAnsi="Times New Roman" w:cs="Times New Roman"/>
          <w:b/>
          <w:sz w:val="28"/>
          <w:szCs w:val="28"/>
        </w:rPr>
        <w:t>Задание №4. Решить кроссворд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b/>
          <w:bCs/>
          <w:sz w:val="28"/>
          <w:szCs w:val="28"/>
        </w:rPr>
        <w:t>По горизонтали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5. Назовите лицо, участвующее в кредитовании, к которому применяются такие же требования, как и к заёмщику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9. Назовите метод оценки кредитоспособности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12. Как называется риск финансовых потерь, связанных с управленческими ошибками, мошенничеством в банке, неэффективным предоставлением банковских услуг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14. Процесс определения сегодняшней (т.е. текущей) стоимости денег, когда известна их будущая стоимость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20. Метод минимизации кредитного риска путем распределения ссуд по различным категориям заемщиков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24. Сколько максимальный период времени рассмотрения пакета документов, необходимых для получения кредита - ******** рабочих дней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25. Серия равных платежей, периодически выплачиваемая заемщиком в пользу кредитора в счет погашения кредита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b/>
          <w:bCs/>
          <w:sz w:val="28"/>
          <w:szCs w:val="28"/>
        </w:rPr>
        <w:t>По вертикали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1. Кредитный риск контрагента можно разделить на две составляющие: риск до осуществления расчетов и риск ********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 xml:space="preserve">2. </w:t>
      </w:r>
      <w:r w:rsidRPr="00700CB0">
        <w:rPr>
          <w:rFonts w:ascii="Times New Roman" w:hAnsi="Times New Roman" w:cs="Times New Roman"/>
          <w:sz w:val="28"/>
          <w:szCs w:val="28"/>
        </w:rPr>
        <w:t>Комитет</w:t>
      </w:r>
      <w:r w:rsidRPr="00700CB0">
        <w:rPr>
          <w:rFonts w:ascii="Times New Roman" w:hAnsi="Times New Roman" w:cs="Times New Roman"/>
          <w:sz w:val="28"/>
          <w:szCs w:val="28"/>
        </w:rPr>
        <w:t>, занимающийся внедрением единых стандартов в сфере банковского регулирования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 xml:space="preserve">3. Как </w:t>
      </w:r>
      <w:r w:rsidRPr="00700CB0">
        <w:rPr>
          <w:rFonts w:ascii="Times New Roman" w:hAnsi="Times New Roman" w:cs="Times New Roman"/>
          <w:sz w:val="28"/>
          <w:szCs w:val="28"/>
        </w:rPr>
        <w:t>по-другому</w:t>
      </w:r>
      <w:r w:rsidRPr="00700CB0">
        <w:rPr>
          <w:rFonts w:ascii="Times New Roman" w:hAnsi="Times New Roman" w:cs="Times New Roman"/>
          <w:sz w:val="28"/>
          <w:szCs w:val="28"/>
        </w:rPr>
        <w:t xml:space="preserve"> можно назвать страновой риск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4. Лицо, обладающее в силу своего положения в банке внутренней информацией о делах банковского учреждения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6. Под каким словом понимается ликвидация предприятия, неплатежеспособность, переуступка прав требования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7. Какой принцип кредитования выражает необходимость своевременного возврата полученных от кредитора финансовых ресурсов после завершения их использования заемщиком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8. Какой аспект заключается в определении кредитоспособности заемщика или контрагента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10. Банковский риск, управление которым во многом определяет эффективность деятельности банка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lastRenderedPageBreak/>
        <w:t>11. Последней стадией кредитования является ********* кредита заёмщиком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13. Какие кредиты выдаются после рассмотрения банком на основании заявки и других документов клиента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15. Назовите один из принципов банковского кредитования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16. Одним из основных факторов, который современные банки учитывают при установлении платы за кредит, является ставка ***************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17. Как называется риск финансовых потерь, связанных с вложением средств в ценные бумаги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18. Риск, существование которого попало в поле зрение специалистов банка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 xml:space="preserve">19. Какой кредит отличается от среднего и долгосрочного не только сроком использования, а и </w:t>
      </w:r>
      <w:r w:rsidRPr="00700CB0">
        <w:rPr>
          <w:rFonts w:ascii="Times New Roman" w:hAnsi="Times New Roman" w:cs="Times New Roman"/>
          <w:sz w:val="28"/>
          <w:szCs w:val="28"/>
        </w:rPr>
        <w:t>объектам вложения,</w:t>
      </w:r>
      <w:r w:rsidRPr="00700CB0">
        <w:rPr>
          <w:rFonts w:ascii="Times New Roman" w:hAnsi="Times New Roman" w:cs="Times New Roman"/>
          <w:sz w:val="28"/>
          <w:szCs w:val="28"/>
        </w:rPr>
        <w:t xml:space="preserve"> и источникам возвращения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21. Тип кредитного риска, в зависимости от уровня осуществления анализа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22. Назовите вид потребительского кредита, позволяющего купить в кредит любую технику прямо в магазине</w:t>
      </w:r>
    </w:p>
    <w:p w:rsidR="00700CB0" w:rsidRPr="00700CB0" w:rsidRDefault="00700CB0" w:rsidP="00700CB0">
      <w:pPr>
        <w:widowControl w:val="0"/>
        <w:autoSpaceDE w:val="0"/>
        <w:autoSpaceDN w:val="0"/>
        <w:adjustRightInd w:val="0"/>
        <w:spacing w:after="12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t>23. Как в Древнем Риме называли человека, к которому обращались с просьбой о денежной ссуде</w:t>
      </w:r>
    </w:p>
    <w:p w:rsidR="00700CB0" w:rsidRPr="00700CB0" w:rsidRDefault="00700CB0" w:rsidP="00700C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CB0"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476.25pt">
            <v:imagedata r:id="rId7" o:title=""/>
          </v:shape>
        </w:pict>
      </w:r>
    </w:p>
    <w:p w:rsidR="00E01C96" w:rsidRPr="00700CB0" w:rsidRDefault="00E01C96" w:rsidP="00E01C96">
      <w:pPr>
        <w:rPr>
          <w:rFonts w:ascii="Times New Roman" w:hAnsi="Times New Roman" w:cs="Times New Roman"/>
          <w:b/>
          <w:sz w:val="28"/>
          <w:szCs w:val="28"/>
          <w:shd w:val="clear" w:color="auto" w:fill="95B3D7"/>
          <w:lang w:eastAsia="ru-RU"/>
        </w:rPr>
      </w:pPr>
    </w:p>
    <w:p w:rsidR="00E46A72" w:rsidRPr="00700CB0" w:rsidRDefault="00E46A72" w:rsidP="00E46A72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6A72" w:rsidRPr="00700CB0" w:rsidRDefault="00E46A72" w:rsidP="00E46A72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700CB0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 xml:space="preserve">Выполненное задания выслать на эл. почту преподавателя </w:t>
      </w:r>
    </w:p>
    <w:p w:rsidR="00DB6769" w:rsidRPr="00700CB0" w:rsidRDefault="00E01C96" w:rsidP="00E46A72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0CB0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>1</w:t>
      </w:r>
      <w:r w:rsidR="00700CB0" w:rsidRPr="00700CB0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>3</w:t>
      </w:r>
      <w:r w:rsidR="00E46A72" w:rsidRPr="00700CB0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 xml:space="preserve"> сентября 2020 г., до 18-00</w:t>
      </w:r>
    </w:p>
    <w:sectPr w:rsidR="00DB6769" w:rsidRPr="00700CB0" w:rsidSect="00E46A72">
      <w:headerReference w:type="default" r:id="rId8"/>
      <w:pgSz w:w="11906" w:h="16838"/>
      <w:pgMar w:top="536" w:right="568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72" w:rsidRDefault="00E46A72" w:rsidP="00E46A72">
      <w:pPr>
        <w:spacing w:after="0" w:line="240" w:lineRule="auto"/>
      </w:pPr>
      <w:r>
        <w:separator/>
      </w:r>
    </w:p>
  </w:endnote>
  <w:endnote w:type="continuationSeparator" w:id="0">
    <w:p w:rsidR="00E46A72" w:rsidRDefault="00E46A72" w:rsidP="00E4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72" w:rsidRDefault="00E46A72" w:rsidP="00E46A72">
      <w:pPr>
        <w:spacing w:after="0" w:line="240" w:lineRule="auto"/>
      </w:pPr>
      <w:r>
        <w:separator/>
      </w:r>
    </w:p>
  </w:footnote>
  <w:footnote w:type="continuationSeparator" w:id="0">
    <w:p w:rsidR="00E46A72" w:rsidRDefault="00E46A72" w:rsidP="00E4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A72" w:rsidRPr="00E46A72" w:rsidRDefault="00E01C96" w:rsidP="00E46A72">
    <w:pPr>
      <w:tabs>
        <w:tab w:val="center" w:pos="4677"/>
        <w:tab w:val="right" w:pos="9355"/>
      </w:tabs>
      <w:spacing w:afterLines="50" w:after="120" w:line="240" w:lineRule="auto"/>
      <w:ind w:right="28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541DAF">
      <w:rPr>
        <w:rFonts w:ascii="Times New Roman" w:hAnsi="Times New Roman" w:cs="Times New Roman"/>
        <w:sz w:val="24"/>
        <w:szCs w:val="24"/>
      </w:rPr>
      <w:t>2</w:t>
    </w:r>
    <w:r w:rsidR="00E46A72" w:rsidRPr="00E46A72">
      <w:rPr>
        <w:rFonts w:ascii="Times New Roman" w:hAnsi="Times New Roman" w:cs="Times New Roman"/>
        <w:sz w:val="24"/>
        <w:szCs w:val="24"/>
      </w:rPr>
      <w:t xml:space="preserve"> сентября 2020 г. Дисциплина ПМ 02 Осуществление кредитных операций</w:t>
    </w:r>
  </w:p>
  <w:p w:rsidR="00E46A72" w:rsidRPr="00E46A72" w:rsidRDefault="00E46A72" w:rsidP="00E46A72">
    <w:pPr>
      <w:tabs>
        <w:tab w:val="center" w:pos="4677"/>
        <w:tab w:val="right" w:pos="9355"/>
      </w:tabs>
      <w:spacing w:afterLines="50" w:after="120" w:line="240" w:lineRule="auto"/>
      <w:ind w:right="284"/>
      <w:jc w:val="center"/>
      <w:rPr>
        <w:rFonts w:ascii="Times New Roman" w:hAnsi="Times New Roman" w:cs="Times New Roman"/>
        <w:sz w:val="24"/>
        <w:szCs w:val="24"/>
      </w:rPr>
    </w:pPr>
    <w:r w:rsidRPr="00E46A72">
      <w:rPr>
        <w:rFonts w:ascii="Times New Roman" w:hAnsi="Times New Roman" w:cs="Times New Roman"/>
        <w:sz w:val="24"/>
        <w:szCs w:val="24"/>
      </w:rPr>
      <w:t>МДК.02.01. Организация кредитной работы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2DE3"/>
    <w:multiLevelType w:val="hybridMultilevel"/>
    <w:tmpl w:val="F0BCE62C"/>
    <w:lvl w:ilvl="0" w:tplc="4F8C0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CF03BB"/>
    <w:multiLevelType w:val="multilevel"/>
    <w:tmpl w:val="954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36DA08E1"/>
    <w:multiLevelType w:val="multilevel"/>
    <w:tmpl w:val="B42C7A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387345CB"/>
    <w:multiLevelType w:val="multilevel"/>
    <w:tmpl w:val="7ED8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3FD76CB2"/>
    <w:multiLevelType w:val="multilevel"/>
    <w:tmpl w:val="84D6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471D6741"/>
    <w:multiLevelType w:val="multilevel"/>
    <w:tmpl w:val="FBB8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4A057395"/>
    <w:multiLevelType w:val="multilevel"/>
    <w:tmpl w:val="CDDA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52327F5A"/>
    <w:multiLevelType w:val="hybridMultilevel"/>
    <w:tmpl w:val="972E5C8C"/>
    <w:lvl w:ilvl="0" w:tplc="F36AB26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2073C"/>
    <w:multiLevelType w:val="multilevel"/>
    <w:tmpl w:val="5D80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5CC13463"/>
    <w:multiLevelType w:val="multilevel"/>
    <w:tmpl w:val="120A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E91F80"/>
    <w:multiLevelType w:val="multilevel"/>
    <w:tmpl w:val="5D5A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6EF33BDC"/>
    <w:multiLevelType w:val="multilevel"/>
    <w:tmpl w:val="5BB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70182A12"/>
    <w:multiLevelType w:val="multilevel"/>
    <w:tmpl w:val="73087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B96C41"/>
    <w:multiLevelType w:val="multilevel"/>
    <w:tmpl w:val="885A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D53"/>
    <w:rsid w:val="000C3377"/>
    <w:rsid w:val="001B5A09"/>
    <w:rsid w:val="003034BC"/>
    <w:rsid w:val="00310D53"/>
    <w:rsid w:val="003113AF"/>
    <w:rsid w:val="00392590"/>
    <w:rsid w:val="00541DAF"/>
    <w:rsid w:val="00556D86"/>
    <w:rsid w:val="00620B40"/>
    <w:rsid w:val="00700CB0"/>
    <w:rsid w:val="007E7278"/>
    <w:rsid w:val="00841E71"/>
    <w:rsid w:val="008829A7"/>
    <w:rsid w:val="0090120C"/>
    <w:rsid w:val="009B7DF6"/>
    <w:rsid w:val="00B83D09"/>
    <w:rsid w:val="00C53329"/>
    <w:rsid w:val="00D91C81"/>
    <w:rsid w:val="00DB6769"/>
    <w:rsid w:val="00E01C96"/>
    <w:rsid w:val="00E46A72"/>
    <w:rsid w:val="00F7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BDB414-9B40-4308-B54A-21737530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C8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A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6A72"/>
    <w:rPr>
      <w:rFonts w:cs="Calibri"/>
      <w:lang w:eastAsia="en-US"/>
    </w:rPr>
  </w:style>
  <w:style w:type="paragraph" w:styleId="a5">
    <w:name w:val="footer"/>
    <w:basedOn w:val="a"/>
    <w:link w:val="a6"/>
    <w:uiPriority w:val="99"/>
    <w:unhideWhenUsed/>
    <w:rsid w:val="00E46A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6A72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cp:lastPrinted>2019-09-13T04:25:00Z</cp:lastPrinted>
  <dcterms:created xsi:type="dcterms:W3CDTF">2020-09-06T09:13:00Z</dcterms:created>
  <dcterms:modified xsi:type="dcterms:W3CDTF">2020-09-06T09:13:00Z</dcterms:modified>
</cp:coreProperties>
</file>