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5EE" w:rsidRDefault="007325EE" w:rsidP="00387624">
      <w:pPr>
        <w:shd w:val="clear" w:color="auto" w:fill="9CC2E5" w:themeFill="accent1" w:themeFillTint="99"/>
        <w:spacing w:after="0" w:line="240" w:lineRule="auto"/>
        <w:jc w:val="center"/>
        <w:outlineLvl w:val="1"/>
        <w:rPr>
          <w:rFonts w:ascii="Times New Roman" w:eastAsia="Calibri" w:hAnsi="Times New Roman" w:cs="Times New Roman"/>
          <w:sz w:val="24"/>
          <w:szCs w:val="24"/>
          <w:lang w:eastAsia="ru-RU"/>
        </w:rPr>
      </w:pPr>
    </w:p>
    <w:p w:rsidR="007325EE" w:rsidRPr="007325EE" w:rsidRDefault="00387624" w:rsidP="00387624">
      <w:pPr>
        <w:shd w:val="clear" w:color="auto" w:fill="9CC2E5" w:themeFill="accent1" w:themeFillTint="99"/>
        <w:spacing w:after="0" w:line="240" w:lineRule="auto"/>
        <w:jc w:val="center"/>
        <w:rPr>
          <w:rFonts w:ascii="Times New Roman" w:eastAsia="Calibri" w:hAnsi="Times New Roman" w:cs="Times New Roman"/>
          <w:b/>
          <w:bCs/>
          <w:color w:val="000000"/>
          <w:sz w:val="28"/>
          <w:szCs w:val="28"/>
        </w:rPr>
      </w:pPr>
      <w:r>
        <w:rPr>
          <w:rFonts w:ascii="Times New Roman" w:eastAsia="Calibri" w:hAnsi="Times New Roman" w:cs="Times New Roman"/>
          <w:b/>
          <w:bCs/>
          <w:color w:val="000000"/>
          <w:sz w:val="28"/>
          <w:szCs w:val="28"/>
          <w:lang w:eastAsia="ru-RU"/>
        </w:rPr>
        <w:t xml:space="preserve">Лекция: </w:t>
      </w:r>
      <w:r w:rsidR="00FF2D25" w:rsidRPr="00FF2D25">
        <w:rPr>
          <w:rFonts w:ascii="Times New Roman" w:eastAsia="Calibri" w:hAnsi="Times New Roman" w:cs="Times New Roman"/>
          <w:b/>
          <w:bCs/>
          <w:color w:val="000000"/>
          <w:sz w:val="28"/>
          <w:szCs w:val="28"/>
          <w:lang w:eastAsia="ru-RU"/>
        </w:rPr>
        <w:t>Тема 3.3. Риски в кредитной деятельности банков</w:t>
      </w:r>
    </w:p>
    <w:p w:rsidR="00387624" w:rsidRDefault="00387624" w:rsidP="007325EE">
      <w:pPr>
        <w:spacing w:after="0" w:line="240" w:lineRule="auto"/>
        <w:rPr>
          <w:rFonts w:ascii="Times New Roman" w:eastAsia="Calibri" w:hAnsi="Times New Roman" w:cs="Times New Roman"/>
          <w:b/>
          <w:bCs/>
          <w:spacing w:val="-1"/>
          <w:w w:val="105"/>
          <w:sz w:val="24"/>
          <w:szCs w:val="24"/>
        </w:rPr>
      </w:pPr>
    </w:p>
    <w:p w:rsidR="007325EE" w:rsidRPr="00DB768F" w:rsidRDefault="007325EE" w:rsidP="007325EE">
      <w:pPr>
        <w:spacing w:after="0" w:line="240" w:lineRule="auto"/>
        <w:rPr>
          <w:rFonts w:ascii="Times New Roman" w:eastAsia="Calibri" w:hAnsi="Times New Roman" w:cs="Times New Roman"/>
          <w:b/>
          <w:bCs/>
          <w:i/>
          <w:sz w:val="28"/>
          <w:szCs w:val="28"/>
          <w:lang w:eastAsia="ru-RU"/>
        </w:rPr>
      </w:pPr>
      <w:r w:rsidRPr="00DB768F">
        <w:rPr>
          <w:rFonts w:ascii="Times New Roman" w:eastAsia="Calibri" w:hAnsi="Times New Roman" w:cs="Times New Roman"/>
          <w:b/>
          <w:bCs/>
          <w:i/>
          <w:spacing w:val="-1"/>
          <w:w w:val="105"/>
          <w:sz w:val="28"/>
          <w:szCs w:val="28"/>
        </w:rPr>
        <w:t xml:space="preserve">Содержание учебного материала: </w:t>
      </w:r>
    </w:p>
    <w:p w:rsidR="00387624" w:rsidRPr="00387624" w:rsidRDefault="00FF2D25" w:rsidP="00387624">
      <w:pPr>
        <w:autoSpaceDE w:val="0"/>
        <w:autoSpaceDN w:val="0"/>
        <w:adjustRightInd w:val="0"/>
        <w:spacing w:after="0" w:line="276" w:lineRule="auto"/>
        <w:jc w:val="both"/>
        <w:rPr>
          <w:rFonts w:ascii="Times New Roman" w:eastAsia="Times New Roman" w:hAnsi="Times New Roman" w:cs="Times New Roman"/>
          <w:b/>
          <w:bCs/>
          <w:i/>
          <w:iCs/>
          <w:color w:val="000000"/>
          <w:sz w:val="28"/>
          <w:szCs w:val="28"/>
          <w:lang w:eastAsia="ru-RU"/>
        </w:rPr>
      </w:pPr>
      <w:r w:rsidRPr="00FF2D25">
        <w:rPr>
          <w:rFonts w:ascii="Times New Roman" w:eastAsia="Calibri" w:hAnsi="Times New Roman" w:cs="Times New Roman"/>
          <w:sz w:val="28"/>
          <w:szCs w:val="28"/>
          <w:lang w:eastAsia="ru-RU"/>
        </w:rPr>
        <w:t>Сущность кредитного риска. Банковская рисковая политика. Риск-менеджмент как система управления рисками. Услуги страховых организаций, позволяющие снизить финансовые риски банков. Источники покрытия риска. Методы оценки кредитного риска. Методы управления кредитным риском. Роль Кредитного бюро, Агентства по взысканию долгов</w:t>
      </w:r>
    </w:p>
    <w:p w:rsidR="00FF2D25" w:rsidRDefault="00FF2D25" w:rsidP="00387624">
      <w:pPr>
        <w:autoSpaceDE w:val="0"/>
        <w:autoSpaceDN w:val="0"/>
        <w:adjustRightInd w:val="0"/>
        <w:spacing w:after="0" w:line="240" w:lineRule="auto"/>
        <w:jc w:val="both"/>
        <w:rPr>
          <w:rFonts w:ascii="Times New Roman" w:eastAsia="Times New Roman" w:hAnsi="Times New Roman" w:cs="Times New Roman"/>
          <w:b/>
          <w:bCs/>
          <w:i/>
          <w:iCs/>
          <w:color w:val="000000"/>
          <w:sz w:val="28"/>
          <w:szCs w:val="28"/>
          <w:lang w:eastAsia="ru-RU"/>
        </w:rPr>
      </w:pPr>
    </w:p>
    <w:p w:rsidR="00387624" w:rsidRPr="00387624" w:rsidRDefault="00387624" w:rsidP="00387624">
      <w:pPr>
        <w:autoSpaceDE w:val="0"/>
        <w:autoSpaceDN w:val="0"/>
        <w:adjustRightInd w:val="0"/>
        <w:spacing w:after="0" w:line="240" w:lineRule="auto"/>
        <w:jc w:val="both"/>
        <w:rPr>
          <w:rFonts w:ascii="Times New Roman" w:eastAsia="Times New Roman" w:hAnsi="Times New Roman" w:cs="Times New Roman"/>
          <w:b/>
          <w:bCs/>
          <w:i/>
          <w:iCs/>
          <w:color w:val="000000"/>
          <w:sz w:val="28"/>
          <w:szCs w:val="28"/>
          <w:lang w:eastAsia="ru-RU"/>
        </w:rPr>
      </w:pPr>
      <w:r w:rsidRPr="00387624">
        <w:rPr>
          <w:rFonts w:ascii="Times New Roman" w:eastAsia="Times New Roman" w:hAnsi="Times New Roman" w:cs="Times New Roman"/>
          <w:b/>
          <w:bCs/>
          <w:i/>
          <w:iCs/>
          <w:color w:val="000000"/>
          <w:sz w:val="28"/>
          <w:szCs w:val="28"/>
          <w:lang w:eastAsia="ru-RU"/>
        </w:rPr>
        <w:t xml:space="preserve">Инструкция по выполнению задание: </w:t>
      </w:r>
    </w:p>
    <w:p w:rsidR="00DB768F" w:rsidRDefault="00387624" w:rsidP="00DB768F">
      <w:pPr>
        <w:numPr>
          <w:ilvl w:val="0"/>
          <w:numId w:val="8"/>
        </w:numPr>
        <w:autoSpaceDE w:val="0"/>
        <w:autoSpaceDN w:val="0"/>
        <w:adjustRightInd w:val="0"/>
        <w:spacing w:afterLines="50" w:after="120" w:line="240" w:lineRule="auto"/>
        <w:ind w:left="284" w:right="284" w:hanging="284"/>
        <w:jc w:val="both"/>
        <w:rPr>
          <w:rFonts w:ascii="Times New Roman" w:eastAsia="Times New Roman" w:hAnsi="Times New Roman" w:cs="Times New Roman"/>
          <w:bCs/>
          <w:i/>
          <w:iCs/>
          <w:color w:val="000000"/>
          <w:sz w:val="28"/>
          <w:szCs w:val="28"/>
          <w:lang w:eastAsia="ru-RU"/>
        </w:rPr>
      </w:pPr>
      <w:r w:rsidRPr="00387624">
        <w:rPr>
          <w:rFonts w:ascii="Times New Roman" w:eastAsia="Times New Roman" w:hAnsi="Times New Roman" w:cs="Times New Roman"/>
          <w:bCs/>
          <w:i/>
          <w:iCs/>
          <w:color w:val="000000"/>
          <w:sz w:val="28"/>
          <w:szCs w:val="28"/>
          <w:lang w:eastAsia="ru-RU"/>
        </w:rPr>
        <w:t>Вам необходимо изучить учебный материал;</w:t>
      </w:r>
    </w:p>
    <w:p w:rsidR="00DB768F" w:rsidRDefault="00387624" w:rsidP="00DB768F">
      <w:pPr>
        <w:numPr>
          <w:ilvl w:val="0"/>
          <w:numId w:val="8"/>
        </w:numPr>
        <w:autoSpaceDE w:val="0"/>
        <w:autoSpaceDN w:val="0"/>
        <w:adjustRightInd w:val="0"/>
        <w:spacing w:afterLines="50" w:after="120" w:line="240" w:lineRule="auto"/>
        <w:ind w:left="284" w:right="284" w:hanging="284"/>
        <w:jc w:val="both"/>
        <w:rPr>
          <w:rFonts w:ascii="Times New Roman" w:eastAsia="Times New Roman" w:hAnsi="Times New Roman" w:cs="Times New Roman"/>
          <w:bCs/>
          <w:i/>
          <w:iCs/>
          <w:color w:val="000000"/>
          <w:sz w:val="28"/>
          <w:szCs w:val="28"/>
          <w:lang w:eastAsia="ru-RU"/>
        </w:rPr>
      </w:pPr>
      <w:r w:rsidRPr="00DB768F">
        <w:rPr>
          <w:rFonts w:ascii="Times New Roman" w:eastAsia="Times New Roman" w:hAnsi="Times New Roman" w:cs="Times New Roman"/>
          <w:bCs/>
          <w:i/>
          <w:iCs/>
          <w:color w:val="000000"/>
          <w:sz w:val="28"/>
          <w:szCs w:val="28"/>
          <w:lang w:eastAsia="ru-RU"/>
        </w:rPr>
        <w:t>По изучению учебного материала оформить конспект</w:t>
      </w:r>
      <w:r w:rsidR="004B1A2F">
        <w:rPr>
          <w:rFonts w:ascii="Times New Roman" w:eastAsia="Times New Roman" w:hAnsi="Times New Roman" w:cs="Times New Roman"/>
          <w:bCs/>
          <w:i/>
          <w:iCs/>
          <w:color w:val="000000"/>
          <w:sz w:val="28"/>
          <w:szCs w:val="28"/>
          <w:lang w:eastAsia="ru-RU"/>
        </w:rPr>
        <w:t xml:space="preserve">, записать </w:t>
      </w:r>
      <w:r w:rsidR="00FF2D25">
        <w:rPr>
          <w:rFonts w:ascii="Times New Roman" w:eastAsia="Times New Roman" w:hAnsi="Times New Roman" w:cs="Times New Roman"/>
          <w:bCs/>
          <w:i/>
          <w:iCs/>
          <w:color w:val="000000"/>
          <w:sz w:val="28"/>
          <w:szCs w:val="28"/>
          <w:lang w:eastAsia="ru-RU"/>
        </w:rPr>
        <w:t xml:space="preserve">основные понятия и разъяснения. </w:t>
      </w:r>
      <w:r w:rsidRPr="00DB768F">
        <w:rPr>
          <w:rFonts w:ascii="Times New Roman" w:eastAsia="Times New Roman" w:hAnsi="Times New Roman" w:cs="Times New Roman"/>
          <w:bCs/>
          <w:i/>
          <w:iCs/>
          <w:color w:val="000000"/>
          <w:sz w:val="28"/>
          <w:szCs w:val="28"/>
          <w:lang w:eastAsia="ru-RU"/>
        </w:rPr>
        <w:t>(конспект высылать не надо, проверка конспе</w:t>
      </w:r>
      <w:r w:rsidR="00DB768F" w:rsidRPr="00DB768F">
        <w:rPr>
          <w:rFonts w:ascii="Times New Roman" w:eastAsia="Times New Roman" w:hAnsi="Times New Roman" w:cs="Times New Roman"/>
          <w:bCs/>
          <w:i/>
          <w:iCs/>
          <w:color w:val="000000"/>
          <w:sz w:val="28"/>
          <w:szCs w:val="28"/>
          <w:lang w:eastAsia="ru-RU"/>
        </w:rPr>
        <w:t>кта будет осуществляться после прохождения темы 3.2.)</w:t>
      </w:r>
    </w:p>
    <w:p w:rsidR="00FF2D25" w:rsidRPr="00FF2D25" w:rsidRDefault="00FF2D25" w:rsidP="00FF2D25">
      <w:pPr>
        <w:autoSpaceDE w:val="0"/>
        <w:autoSpaceDN w:val="0"/>
        <w:adjustRightInd w:val="0"/>
        <w:spacing w:afterLines="50" w:after="120" w:line="240" w:lineRule="auto"/>
        <w:ind w:left="-142" w:right="284"/>
        <w:jc w:val="both"/>
        <w:rPr>
          <w:rFonts w:ascii="Times New Roman" w:eastAsia="Times New Roman" w:hAnsi="Times New Roman" w:cs="Times New Roman"/>
          <w:bCs/>
          <w:iCs/>
          <w:color w:val="000000"/>
          <w:sz w:val="28"/>
          <w:szCs w:val="28"/>
          <w:lang w:eastAsia="ru-RU"/>
        </w:rPr>
      </w:pPr>
      <w:r w:rsidRPr="00FF2D25">
        <w:rPr>
          <w:rFonts w:ascii="Times New Roman" w:eastAsia="Times New Roman" w:hAnsi="Times New Roman" w:cs="Times New Roman"/>
          <w:b/>
          <w:bCs/>
          <w:i/>
          <w:iCs/>
          <w:color w:val="000000"/>
          <w:sz w:val="28"/>
          <w:szCs w:val="28"/>
          <w:lang w:eastAsia="ru-RU"/>
        </w:rPr>
        <w:t>Цель</w:t>
      </w:r>
      <w:r w:rsidRPr="00FF2D25">
        <w:rPr>
          <w:rFonts w:ascii="Times New Roman" w:eastAsia="Times New Roman" w:hAnsi="Times New Roman" w:cs="Times New Roman"/>
          <w:bCs/>
          <w:iCs/>
          <w:color w:val="000000"/>
          <w:sz w:val="28"/>
          <w:szCs w:val="28"/>
          <w:lang w:eastAsia="ru-RU"/>
        </w:rPr>
        <w:t xml:space="preserve"> – раскрыть содержание процесса управления кредитным портфелем и показать особенности применения отдельных его элементов. </w:t>
      </w:r>
    </w:p>
    <w:p w:rsidR="00FF2D25" w:rsidRPr="00FF2D25" w:rsidRDefault="00FF2D25" w:rsidP="00FF2D25">
      <w:pPr>
        <w:autoSpaceDE w:val="0"/>
        <w:autoSpaceDN w:val="0"/>
        <w:adjustRightInd w:val="0"/>
        <w:spacing w:afterLines="50" w:after="120" w:line="240" w:lineRule="auto"/>
        <w:ind w:left="-142" w:right="284"/>
        <w:jc w:val="both"/>
        <w:rPr>
          <w:rFonts w:ascii="Times New Roman" w:eastAsia="Times New Roman" w:hAnsi="Times New Roman" w:cs="Times New Roman"/>
          <w:b/>
          <w:bCs/>
          <w:i/>
          <w:iCs/>
          <w:color w:val="000000"/>
          <w:sz w:val="28"/>
          <w:szCs w:val="28"/>
          <w:lang w:eastAsia="ru-RU"/>
        </w:rPr>
      </w:pPr>
      <w:r w:rsidRPr="00FF2D25">
        <w:rPr>
          <w:rFonts w:ascii="Times New Roman" w:eastAsia="Times New Roman" w:hAnsi="Times New Roman" w:cs="Times New Roman"/>
          <w:b/>
          <w:bCs/>
          <w:i/>
          <w:iCs/>
          <w:color w:val="000000"/>
          <w:sz w:val="28"/>
          <w:szCs w:val="28"/>
          <w:lang w:eastAsia="ru-RU"/>
        </w:rPr>
        <w:t>Задачи:</w:t>
      </w:r>
    </w:p>
    <w:p w:rsidR="00FF2D25" w:rsidRPr="00FF2D25" w:rsidRDefault="00FF2D25" w:rsidP="001D730C">
      <w:pPr>
        <w:autoSpaceDE w:val="0"/>
        <w:autoSpaceDN w:val="0"/>
        <w:adjustRightInd w:val="0"/>
        <w:spacing w:afterLines="50" w:after="120" w:line="240" w:lineRule="auto"/>
        <w:ind w:left="567" w:right="284"/>
        <w:jc w:val="both"/>
        <w:rPr>
          <w:rFonts w:ascii="Times New Roman" w:eastAsia="Times New Roman" w:hAnsi="Times New Roman" w:cs="Times New Roman"/>
          <w:bCs/>
          <w:iCs/>
          <w:color w:val="000000"/>
          <w:sz w:val="28"/>
          <w:szCs w:val="28"/>
          <w:lang w:eastAsia="ru-RU"/>
        </w:rPr>
      </w:pPr>
      <w:r w:rsidRPr="00FF2D25">
        <w:rPr>
          <w:rFonts w:ascii="Times New Roman" w:eastAsia="Times New Roman" w:hAnsi="Times New Roman" w:cs="Times New Roman"/>
          <w:bCs/>
          <w:iCs/>
          <w:color w:val="000000"/>
          <w:sz w:val="28"/>
          <w:szCs w:val="28"/>
          <w:lang w:eastAsia="ru-RU"/>
        </w:rPr>
        <w:t>•</w:t>
      </w:r>
      <w:r w:rsidRPr="00FF2D25">
        <w:rPr>
          <w:rFonts w:ascii="Times New Roman" w:eastAsia="Times New Roman" w:hAnsi="Times New Roman" w:cs="Times New Roman"/>
          <w:bCs/>
          <w:iCs/>
          <w:color w:val="000000"/>
          <w:sz w:val="28"/>
          <w:szCs w:val="28"/>
          <w:lang w:eastAsia="ru-RU"/>
        </w:rPr>
        <w:tab/>
        <w:t xml:space="preserve">раскрыть сущность кредитного риска, показать его важность для банка и последствия его реализации; </w:t>
      </w:r>
    </w:p>
    <w:p w:rsidR="00FF2D25" w:rsidRPr="00FF2D25" w:rsidRDefault="00FF2D25" w:rsidP="001D730C">
      <w:pPr>
        <w:autoSpaceDE w:val="0"/>
        <w:autoSpaceDN w:val="0"/>
        <w:adjustRightInd w:val="0"/>
        <w:spacing w:afterLines="50" w:after="120" w:line="240" w:lineRule="auto"/>
        <w:ind w:left="567" w:right="284"/>
        <w:jc w:val="both"/>
        <w:rPr>
          <w:rFonts w:ascii="Times New Roman" w:eastAsia="Times New Roman" w:hAnsi="Times New Roman" w:cs="Times New Roman"/>
          <w:bCs/>
          <w:iCs/>
          <w:color w:val="000000"/>
          <w:sz w:val="28"/>
          <w:szCs w:val="28"/>
          <w:lang w:eastAsia="ru-RU"/>
        </w:rPr>
      </w:pPr>
      <w:r w:rsidRPr="00FF2D25">
        <w:rPr>
          <w:rFonts w:ascii="Times New Roman" w:eastAsia="Times New Roman" w:hAnsi="Times New Roman" w:cs="Times New Roman"/>
          <w:bCs/>
          <w:iCs/>
          <w:color w:val="000000"/>
          <w:sz w:val="28"/>
          <w:szCs w:val="28"/>
          <w:lang w:eastAsia="ru-RU"/>
        </w:rPr>
        <w:t>•</w:t>
      </w:r>
      <w:r w:rsidRPr="00FF2D25">
        <w:rPr>
          <w:rFonts w:ascii="Times New Roman" w:eastAsia="Times New Roman" w:hAnsi="Times New Roman" w:cs="Times New Roman"/>
          <w:bCs/>
          <w:iCs/>
          <w:color w:val="000000"/>
          <w:sz w:val="28"/>
          <w:szCs w:val="28"/>
          <w:lang w:eastAsia="ru-RU"/>
        </w:rPr>
        <w:tab/>
        <w:t xml:space="preserve">классифицировать факторы кредитного риска; </w:t>
      </w:r>
    </w:p>
    <w:p w:rsidR="00FF2D25" w:rsidRPr="00FF2D25" w:rsidRDefault="00FF2D25" w:rsidP="001D730C">
      <w:pPr>
        <w:autoSpaceDE w:val="0"/>
        <w:autoSpaceDN w:val="0"/>
        <w:adjustRightInd w:val="0"/>
        <w:spacing w:afterLines="50" w:after="120" w:line="240" w:lineRule="auto"/>
        <w:ind w:left="567" w:right="284"/>
        <w:jc w:val="both"/>
        <w:rPr>
          <w:rFonts w:ascii="Times New Roman" w:eastAsia="Times New Roman" w:hAnsi="Times New Roman" w:cs="Times New Roman"/>
          <w:bCs/>
          <w:iCs/>
          <w:color w:val="000000"/>
          <w:sz w:val="28"/>
          <w:szCs w:val="28"/>
          <w:lang w:eastAsia="ru-RU"/>
        </w:rPr>
      </w:pPr>
      <w:r w:rsidRPr="00FF2D25">
        <w:rPr>
          <w:rFonts w:ascii="Times New Roman" w:eastAsia="Times New Roman" w:hAnsi="Times New Roman" w:cs="Times New Roman"/>
          <w:bCs/>
          <w:iCs/>
          <w:color w:val="000000"/>
          <w:sz w:val="28"/>
          <w:szCs w:val="28"/>
          <w:lang w:eastAsia="ru-RU"/>
        </w:rPr>
        <w:t>•</w:t>
      </w:r>
      <w:r w:rsidRPr="00FF2D25">
        <w:rPr>
          <w:rFonts w:ascii="Times New Roman" w:eastAsia="Times New Roman" w:hAnsi="Times New Roman" w:cs="Times New Roman"/>
          <w:bCs/>
          <w:iCs/>
          <w:color w:val="000000"/>
          <w:sz w:val="28"/>
          <w:szCs w:val="28"/>
          <w:lang w:eastAsia="ru-RU"/>
        </w:rPr>
        <w:tab/>
        <w:t xml:space="preserve">раскрыть содержание процесса риск-менеджмента кредитного портфеля банка; </w:t>
      </w:r>
    </w:p>
    <w:p w:rsidR="00FF2D25" w:rsidRPr="00FF2D25" w:rsidRDefault="00FF2D25" w:rsidP="001D730C">
      <w:pPr>
        <w:autoSpaceDE w:val="0"/>
        <w:autoSpaceDN w:val="0"/>
        <w:adjustRightInd w:val="0"/>
        <w:spacing w:afterLines="50" w:after="120" w:line="240" w:lineRule="auto"/>
        <w:ind w:left="567" w:right="284"/>
        <w:jc w:val="both"/>
        <w:rPr>
          <w:rFonts w:ascii="Times New Roman" w:eastAsia="Times New Roman" w:hAnsi="Times New Roman" w:cs="Times New Roman"/>
          <w:bCs/>
          <w:iCs/>
          <w:color w:val="000000"/>
          <w:sz w:val="28"/>
          <w:szCs w:val="28"/>
          <w:lang w:eastAsia="ru-RU"/>
        </w:rPr>
      </w:pPr>
      <w:r w:rsidRPr="00FF2D25">
        <w:rPr>
          <w:rFonts w:ascii="Times New Roman" w:eastAsia="Times New Roman" w:hAnsi="Times New Roman" w:cs="Times New Roman"/>
          <w:bCs/>
          <w:iCs/>
          <w:color w:val="000000"/>
          <w:sz w:val="28"/>
          <w:szCs w:val="28"/>
          <w:lang w:eastAsia="ru-RU"/>
        </w:rPr>
        <w:t>•</w:t>
      </w:r>
      <w:r w:rsidRPr="00FF2D25">
        <w:rPr>
          <w:rFonts w:ascii="Times New Roman" w:eastAsia="Times New Roman" w:hAnsi="Times New Roman" w:cs="Times New Roman"/>
          <w:bCs/>
          <w:iCs/>
          <w:color w:val="000000"/>
          <w:sz w:val="28"/>
          <w:szCs w:val="28"/>
          <w:lang w:eastAsia="ru-RU"/>
        </w:rPr>
        <w:tab/>
        <w:t xml:space="preserve">представить основные направления регулирования кредитных рисков со стороны Банка России; </w:t>
      </w:r>
    </w:p>
    <w:p w:rsidR="00FF2D25" w:rsidRPr="00FF2D25" w:rsidRDefault="00FF2D25" w:rsidP="001D730C">
      <w:pPr>
        <w:autoSpaceDE w:val="0"/>
        <w:autoSpaceDN w:val="0"/>
        <w:adjustRightInd w:val="0"/>
        <w:spacing w:afterLines="50" w:after="120" w:line="240" w:lineRule="auto"/>
        <w:ind w:left="567" w:right="284"/>
        <w:jc w:val="both"/>
        <w:rPr>
          <w:rFonts w:ascii="Times New Roman" w:eastAsia="Times New Roman" w:hAnsi="Times New Roman" w:cs="Times New Roman"/>
          <w:bCs/>
          <w:iCs/>
          <w:color w:val="000000"/>
          <w:sz w:val="28"/>
          <w:szCs w:val="28"/>
          <w:lang w:eastAsia="ru-RU"/>
        </w:rPr>
      </w:pPr>
      <w:r w:rsidRPr="00FF2D25">
        <w:rPr>
          <w:rFonts w:ascii="Times New Roman" w:eastAsia="Times New Roman" w:hAnsi="Times New Roman" w:cs="Times New Roman"/>
          <w:bCs/>
          <w:iCs/>
          <w:color w:val="000000"/>
          <w:sz w:val="28"/>
          <w:szCs w:val="28"/>
          <w:lang w:eastAsia="ru-RU"/>
        </w:rPr>
        <w:t>•</w:t>
      </w:r>
      <w:r w:rsidRPr="00FF2D25">
        <w:rPr>
          <w:rFonts w:ascii="Times New Roman" w:eastAsia="Times New Roman" w:hAnsi="Times New Roman" w:cs="Times New Roman"/>
          <w:bCs/>
          <w:iCs/>
          <w:color w:val="000000"/>
          <w:sz w:val="28"/>
          <w:szCs w:val="28"/>
          <w:lang w:eastAsia="ru-RU"/>
        </w:rPr>
        <w:tab/>
        <w:t>охарактеризовать методы управления кредитным риском.</w:t>
      </w:r>
    </w:p>
    <w:p w:rsidR="00DB768F" w:rsidRPr="00FF2D25" w:rsidRDefault="00FF2D25" w:rsidP="001D730C">
      <w:pPr>
        <w:pStyle w:val="1"/>
        <w:shd w:val="clear" w:color="auto" w:fill="9CC2E5" w:themeFill="accent1" w:themeFillTint="99"/>
        <w:spacing w:before="0" w:line="351" w:lineRule="atLeast"/>
        <w:jc w:val="center"/>
        <w:rPr>
          <w:rFonts w:ascii="Times New Roman" w:eastAsia="Times New Roman" w:hAnsi="Times New Roman" w:cs="Times New Roman"/>
          <w:b/>
          <w:bCs/>
          <w:color w:val="auto"/>
          <w:kern w:val="36"/>
          <w:sz w:val="28"/>
          <w:szCs w:val="28"/>
          <w:lang w:eastAsia="ru-RU"/>
        </w:rPr>
      </w:pPr>
      <w:r w:rsidRPr="00FF2D25">
        <w:rPr>
          <w:rFonts w:ascii="Times New Roman" w:eastAsia="Times New Roman" w:hAnsi="Times New Roman" w:cs="Times New Roman"/>
          <w:b/>
          <w:bCs/>
          <w:color w:val="auto"/>
          <w:kern w:val="36"/>
          <w:sz w:val="28"/>
          <w:szCs w:val="28"/>
          <w:lang w:eastAsia="ru-RU"/>
        </w:rPr>
        <w:t>Риски в кредитной деятельности банков</w:t>
      </w:r>
    </w:p>
    <w:p w:rsidR="001D730C" w:rsidRPr="001D730C" w:rsidRDefault="001D730C" w:rsidP="001D730C">
      <w:pPr>
        <w:keepNext/>
        <w:shd w:val="clear" w:color="auto" w:fill="9CC2E5" w:themeFill="accent1" w:themeFillTint="99"/>
        <w:spacing w:after="0" w:line="240" w:lineRule="auto"/>
        <w:jc w:val="center"/>
        <w:outlineLvl w:val="1"/>
        <w:rPr>
          <w:rFonts w:ascii="Times New Roman" w:eastAsia="Times New Roman" w:hAnsi="Times New Roman" w:cs="Times New Roman"/>
          <w:b/>
          <w:bCs/>
          <w:iCs/>
          <w:sz w:val="28"/>
          <w:szCs w:val="28"/>
          <w:lang w:eastAsia="ru-RU"/>
        </w:rPr>
      </w:pPr>
      <w:r w:rsidRPr="001D730C">
        <w:rPr>
          <w:rFonts w:ascii="Times New Roman" w:eastAsia="Times New Roman" w:hAnsi="Times New Roman" w:cs="Times New Roman"/>
          <w:b/>
          <w:bCs/>
          <w:iCs/>
          <w:sz w:val="28"/>
          <w:szCs w:val="28"/>
          <w:lang w:eastAsia="ru-RU"/>
        </w:rPr>
        <w:t>Задачи управления кредитным портфелем</w:t>
      </w:r>
    </w:p>
    <w:p w:rsidR="001D730C" w:rsidRDefault="001D730C" w:rsidP="001D730C">
      <w:pPr>
        <w:spacing w:before="60" w:after="165" w:line="240" w:lineRule="auto"/>
        <w:ind w:right="75"/>
        <w:jc w:val="both"/>
        <w:rPr>
          <w:rFonts w:ascii="Times New Roman" w:eastAsia="Times New Roman" w:hAnsi="Times New Roman" w:cs="Times New Roman"/>
          <w:color w:val="000000"/>
          <w:sz w:val="28"/>
          <w:szCs w:val="28"/>
          <w:lang w:eastAsia="ru-RU"/>
        </w:rPr>
      </w:pPr>
    </w:p>
    <w:p w:rsidR="001D730C" w:rsidRPr="001D730C" w:rsidRDefault="001D730C" w:rsidP="001D730C">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1D730C">
        <w:rPr>
          <w:rFonts w:ascii="Times New Roman" w:eastAsia="Times New Roman" w:hAnsi="Times New Roman" w:cs="Times New Roman"/>
          <w:color w:val="000000"/>
          <w:sz w:val="28"/>
          <w:szCs w:val="28"/>
          <w:lang w:eastAsia="ru-RU"/>
        </w:rPr>
        <w:t xml:space="preserve">Кредитование является основным традиционным источником дохода банков. На долю кредитного портфеля обычно приходится около 50 % всех банковских активов. Поэтому управление кредитным портфелем имеет для банка первостепенное значение. </w:t>
      </w:r>
    </w:p>
    <w:p w:rsidR="001D730C" w:rsidRPr="001D730C" w:rsidRDefault="001D730C" w:rsidP="001D730C">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1D730C">
        <w:rPr>
          <w:rFonts w:ascii="Times New Roman" w:eastAsia="Times New Roman" w:hAnsi="Times New Roman" w:cs="Times New Roman"/>
          <w:color w:val="000000"/>
          <w:sz w:val="28"/>
          <w:szCs w:val="28"/>
          <w:lang w:eastAsia="ru-RU"/>
        </w:rPr>
        <w:t xml:space="preserve">Главной задачей управления является оптимизация соотношения доход/риск в краткосрочной и долгосрочной перспективе, в то время как задача минимизации потерь по кредитам не может рассматриваться как основная, поскольку может привести к низкой доходности, не достаточной для покрытия расходов по привлечению платных ресурсов, и банк, таким </w:t>
      </w:r>
      <w:r w:rsidRPr="001D730C">
        <w:rPr>
          <w:rFonts w:ascii="Times New Roman" w:eastAsia="Times New Roman" w:hAnsi="Times New Roman" w:cs="Times New Roman"/>
          <w:color w:val="000000"/>
          <w:sz w:val="28"/>
          <w:szCs w:val="28"/>
          <w:lang w:eastAsia="ru-RU"/>
        </w:rPr>
        <w:lastRenderedPageBreak/>
        <w:t xml:space="preserve">образом, потеряет свою коммерческую эффективность. Поэтому целесообразно применять два возможных подхода к управлению кредитным портфелем – максимизация прибыли при заданном уровне риска или минимизация риска при заданном уровне прибыли. </w:t>
      </w:r>
    </w:p>
    <w:p w:rsidR="001D730C" w:rsidRPr="001D730C" w:rsidRDefault="001D730C" w:rsidP="001D730C">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1D730C">
        <w:rPr>
          <w:rFonts w:ascii="Times New Roman" w:eastAsia="Times New Roman" w:hAnsi="Times New Roman" w:cs="Times New Roman"/>
          <w:color w:val="000000"/>
          <w:sz w:val="28"/>
          <w:szCs w:val="28"/>
          <w:lang w:eastAsia="ru-RU"/>
        </w:rPr>
        <w:t xml:space="preserve">Все негативные события, связанные с эффективностью кредитной деятельности банка, вызваны влиянием и реализацией различных рисков как по отдельным элементам, целом по кредитному портфелю. В этой связи процессы управления кредитным портфелем и управления кредитным риском банка можно рассматривать как синонимы. Задача получения максимального эффекта от кредитных операций достигается путем построения у функционирования действенной и совершенствуемой системы кредитного риск-менеджмента. </w:t>
      </w:r>
    </w:p>
    <w:p w:rsidR="001D730C" w:rsidRPr="001D730C" w:rsidRDefault="001D730C" w:rsidP="001D730C">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1D730C">
        <w:rPr>
          <w:rFonts w:ascii="Times New Roman" w:eastAsia="Times New Roman" w:hAnsi="Times New Roman" w:cs="Times New Roman"/>
          <w:i/>
          <w:color w:val="000000"/>
          <w:sz w:val="28"/>
          <w:szCs w:val="28"/>
          <w:lang w:eastAsia="ru-RU"/>
        </w:rPr>
        <w:t>Кредитный риск и неопределенность</w:t>
      </w:r>
      <w:r w:rsidRPr="001D730C">
        <w:rPr>
          <w:rFonts w:ascii="Times New Roman" w:eastAsia="Times New Roman" w:hAnsi="Times New Roman" w:cs="Times New Roman"/>
          <w:color w:val="000000"/>
          <w:sz w:val="28"/>
          <w:szCs w:val="28"/>
          <w:lang w:eastAsia="ru-RU"/>
        </w:rPr>
        <w:t xml:space="preserve"> – это два взаимосвязанных понятия, характеризующие действия банка на рынке кредитных услуг, так как процесс принятия решения по кредитной сделке банки часто принимают в условиях неопределенности. </w:t>
      </w:r>
    </w:p>
    <w:p w:rsidR="001D730C" w:rsidRPr="001D730C" w:rsidRDefault="001D730C" w:rsidP="001D730C">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1D730C">
        <w:rPr>
          <w:rFonts w:ascii="Times New Roman" w:eastAsia="Times New Roman" w:hAnsi="Times New Roman" w:cs="Times New Roman"/>
          <w:i/>
          <w:color w:val="000000"/>
          <w:sz w:val="28"/>
          <w:szCs w:val="28"/>
          <w:lang w:eastAsia="ru-RU"/>
        </w:rPr>
        <w:t>Вероятность наступления позитивного или негативного результата имеет стоимостное выражение</w:t>
      </w:r>
      <w:r w:rsidRPr="001D730C">
        <w:rPr>
          <w:rFonts w:ascii="Times New Roman" w:eastAsia="Times New Roman" w:hAnsi="Times New Roman" w:cs="Times New Roman"/>
          <w:color w:val="000000"/>
          <w:sz w:val="28"/>
          <w:szCs w:val="28"/>
          <w:lang w:eastAsia="ru-RU"/>
        </w:rPr>
        <w:t xml:space="preserve"> – это прибыль или убыток, которые получит кредитор. </w:t>
      </w:r>
    </w:p>
    <w:p w:rsidR="001D730C" w:rsidRPr="001D730C" w:rsidRDefault="001D730C" w:rsidP="001D730C">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1D730C">
        <w:rPr>
          <w:rFonts w:ascii="Times New Roman" w:eastAsia="Times New Roman" w:hAnsi="Times New Roman" w:cs="Times New Roman"/>
          <w:b/>
          <w:i/>
          <w:color w:val="000000"/>
          <w:sz w:val="28"/>
          <w:szCs w:val="28"/>
          <w:lang w:eastAsia="ru-RU"/>
        </w:rPr>
        <w:t>Кредитный риск</w:t>
      </w:r>
      <w:r w:rsidRPr="001D730C">
        <w:rPr>
          <w:rFonts w:ascii="Times New Roman" w:eastAsia="Times New Roman" w:hAnsi="Times New Roman" w:cs="Times New Roman"/>
          <w:color w:val="000000"/>
          <w:sz w:val="28"/>
          <w:szCs w:val="28"/>
          <w:lang w:eastAsia="ru-RU"/>
        </w:rPr>
        <w:t xml:space="preserve"> – это потенциальная вероятность возникновения потерь банка. </w:t>
      </w:r>
    </w:p>
    <w:p w:rsidR="001D730C" w:rsidRPr="001D730C" w:rsidRDefault="001D730C" w:rsidP="001D730C">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1D730C">
        <w:rPr>
          <w:rFonts w:ascii="Times New Roman" w:eastAsia="Times New Roman" w:hAnsi="Times New Roman" w:cs="Times New Roman"/>
          <w:b/>
          <w:i/>
          <w:color w:val="000000"/>
          <w:sz w:val="28"/>
          <w:szCs w:val="28"/>
          <w:lang w:eastAsia="ru-RU"/>
        </w:rPr>
        <w:t>Риск</w:t>
      </w:r>
      <w:r w:rsidRPr="001D730C">
        <w:rPr>
          <w:rFonts w:ascii="Times New Roman" w:eastAsia="Times New Roman" w:hAnsi="Times New Roman" w:cs="Times New Roman"/>
          <w:color w:val="000000"/>
          <w:sz w:val="28"/>
          <w:szCs w:val="28"/>
          <w:lang w:eastAsia="ru-RU"/>
        </w:rPr>
        <w:t xml:space="preserve"> – это регулируемая экономическая категория, поскольку, основываясь на результатах оценки конкретной экономической ситуации и сопоставляя ее с прогнозируемым вариантом события, мы можем соразмерить реальность целей и возможностей. </w:t>
      </w:r>
    </w:p>
    <w:p w:rsidR="001D730C" w:rsidRPr="001D730C" w:rsidRDefault="001D730C" w:rsidP="001D730C">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1D730C">
        <w:rPr>
          <w:rFonts w:ascii="Times New Roman" w:eastAsia="Times New Roman" w:hAnsi="Times New Roman" w:cs="Times New Roman"/>
          <w:color w:val="000000"/>
          <w:sz w:val="28"/>
          <w:szCs w:val="28"/>
          <w:u w:val="single"/>
          <w:lang w:eastAsia="ru-RU"/>
        </w:rPr>
        <w:t>Кредитный риск</w:t>
      </w:r>
      <w:r w:rsidRPr="001D730C">
        <w:rPr>
          <w:rFonts w:ascii="Times New Roman" w:eastAsia="Times New Roman" w:hAnsi="Times New Roman" w:cs="Times New Roman"/>
          <w:color w:val="000000"/>
          <w:sz w:val="28"/>
          <w:szCs w:val="28"/>
          <w:lang w:eastAsia="ru-RU"/>
        </w:rPr>
        <w:t xml:space="preserve"> следует определить, как </w:t>
      </w:r>
      <w:r w:rsidRPr="001D730C">
        <w:rPr>
          <w:rFonts w:ascii="Times New Roman" w:eastAsia="Times New Roman" w:hAnsi="Times New Roman" w:cs="Times New Roman"/>
          <w:b/>
          <w:bCs/>
          <w:i/>
          <w:iCs/>
          <w:color w:val="000000"/>
          <w:sz w:val="28"/>
          <w:szCs w:val="28"/>
          <w:lang w:eastAsia="ru-RU"/>
        </w:rPr>
        <w:t xml:space="preserve">вероятность полного или частичного невыполнения заемщиком условий кредитного договора. </w:t>
      </w:r>
    </w:p>
    <w:p w:rsidR="001D730C" w:rsidRPr="001D730C" w:rsidRDefault="001D730C" w:rsidP="001D730C">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1D730C">
        <w:rPr>
          <w:rFonts w:ascii="Times New Roman" w:eastAsia="Times New Roman" w:hAnsi="Times New Roman" w:cs="Times New Roman"/>
          <w:color w:val="000000"/>
          <w:sz w:val="28"/>
          <w:szCs w:val="28"/>
          <w:lang w:eastAsia="ru-RU"/>
        </w:rPr>
        <w:t xml:space="preserve">Исполнение условий договора включает в себя не только выплату процентов за кредит и возврат основной суммы долга, но и возможность погашения долга за счет обеспечения. </w:t>
      </w:r>
    </w:p>
    <w:p w:rsidR="001D730C" w:rsidRPr="001D730C" w:rsidRDefault="001D730C" w:rsidP="001D730C">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1D730C">
        <w:rPr>
          <w:rFonts w:ascii="Times New Roman" w:eastAsia="Times New Roman" w:hAnsi="Times New Roman" w:cs="Times New Roman"/>
          <w:color w:val="000000"/>
          <w:sz w:val="28"/>
          <w:szCs w:val="28"/>
          <w:lang w:eastAsia="ru-RU"/>
        </w:rPr>
        <w:t xml:space="preserve">Кредитные риски действуют в банковской сфере не изолированно, а в системе. Совершенно ясно, что если кредит предоставляется в другие страны, то возникает страновой риск, проявляющий себя через риск конвертируемости валют, особенно мягких, риск трансферта и риск, связанный с ограничениями в сфере платежей. Для международных кредитов может проявиться валютный риск, а если он выдается филиалом банка, то возможен трансляционный риск. </w:t>
      </w:r>
    </w:p>
    <w:p w:rsidR="001D730C" w:rsidRPr="001D730C" w:rsidRDefault="001D730C" w:rsidP="001D730C">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1D730C">
        <w:rPr>
          <w:rFonts w:ascii="Times New Roman" w:eastAsia="Times New Roman" w:hAnsi="Times New Roman" w:cs="Times New Roman"/>
          <w:color w:val="000000"/>
          <w:sz w:val="28"/>
          <w:szCs w:val="28"/>
          <w:lang w:eastAsia="ru-RU"/>
        </w:rPr>
        <w:lastRenderedPageBreak/>
        <w:t xml:space="preserve">Риск по пассивным операциям, состоящий из риска диверсификации и риска инфляции, вроде бы никак не коррелируется с кредитным риском. Однако, инфляция, обесценивая вклады, оказывает влияние на активные операции, приводит к необходимости завышения, хотя прогнозного, процента за кредит. </w:t>
      </w:r>
    </w:p>
    <w:p w:rsidR="001D730C" w:rsidRPr="001D730C" w:rsidRDefault="001D730C" w:rsidP="001D730C">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1D730C">
        <w:rPr>
          <w:rFonts w:ascii="Times New Roman" w:eastAsia="Times New Roman" w:hAnsi="Times New Roman" w:cs="Times New Roman"/>
          <w:color w:val="000000"/>
          <w:sz w:val="28"/>
          <w:szCs w:val="28"/>
          <w:lang w:eastAsia="ru-RU"/>
        </w:rPr>
        <w:t xml:space="preserve">Риски, обусловленные клиентурой банка (промышленной и др.), непосредственно связаны с кредитным риском, так как ясно, что закономерности развития отдельных отраслей учитываются при кредитовании, равно как и другие риски, обусловленные составом клиентов. </w:t>
      </w:r>
    </w:p>
    <w:p w:rsidR="001D730C" w:rsidRPr="001D730C" w:rsidRDefault="001D730C" w:rsidP="001D730C">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1D730C">
        <w:rPr>
          <w:rFonts w:ascii="Times New Roman" w:eastAsia="Times New Roman" w:hAnsi="Times New Roman" w:cs="Times New Roman"/>
          <w:color w:val="000000"/>
          <w:sz w:val="28"/>
          <w:szCs w:val="28"/>
          <w:lang w:eastAsia="ru-RU"/>
        </w:rPr>
        <w:t xml:space="preserve">Также можно отметить риск злоупотреблений, юридический риск, существенный при кредитовании предприятий. </w:t>
      </w:r>
    </w:p>
    <w:p w:rsidR="001D730C" w:rsidRPr="001D730C" w:rsidRDefault="001D730C" w:rsidP="001D730C">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1D730C">
        <w:rPr>
          <w:rFonts w:ascii="Times New Roman" w:eastAsia="Times New Roman" w:hAnsi="Times New Roman" w:cs="Times New Roman"/>
          <w:color w:val="000000"/>
          <w:sz w:val="28"/>
          <w:szCs w:val="28"/>
          <w:lang w:eastAsia="ru-RU"/>
        </w:rPr>
        <w:t xml:space="preserve">Уже было отмечено подразделение рисков по степени постоянства их действия на систематический и несистематический. Систематический риск связан с внешними факторами – с экономической и политической ситуацией в стране, с состоянием финансового рынка, с изменением валютного курса, темпом инфляции. К категории несистематического относятся риск ликвидности, отраслевой и финансовый риск предприятия. </w:t>
      </w:r>
    </w:p>
    <w:p w:rsidR="001D730C" w:rsidRPr="001D730C" w:rsidRDefault="001D730C" w:rsidP="001D730C">
      <w:pPr>
        <w:spacing w:before="60" w:after="165" w:line="240" w:lineRule="auto"/>
        <w:ind w:right="75"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noProof/>
          <w:color w:val="000000"/>
          <w:sz w:val="28"/>
          <w:szCs w:val="28"/>
          <w:lang w:eastAsia="ru-RU"/>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7" type="#_x0000_t13" style="position:absolute;left:0;text-align:left;margin-left:291.45pt;margin-top:39.9pt;width:32.65pt;height:18.75pt;z-index:251659264"/>
        </w:pict>
      </w:r>
      <w:r>
        <w:rPr>
          <w:rFonts w:ascii="Times New Roman" w:eastAsia="Times New Roman" w:hAnsi="Times New Roman" w:cs="Times New Roman"/>
          <w:color w:val="000000"/>
          <w:sz w:val="28"/>
          <w:szCs w:val="28"/>
          <w:lang w:eastAsia="ru-RU"/>
        </w:rPr>
        <w:t xml:space="preserve">На рис. </w:t>
      </w:r>
      <w:r w:rsidRPr="001D730C">
        <w:rPr>
          <w:rFonts w:ascii="Times New Roman" w:eastAsia="Times New Roman" w:hAnsi="Times New Roman" w:cs="Times New Roman"/>
          <w:color w:val="000000"/>
          <w:sz w:val="28"/>
          <w:szCs w:val="28"/>
          <w:lang w:eastAsia="ru-RU"/>
        </w:rPr>
        <w:t xml:space="preserve">1. показана взаимосвязь кредитного риска с событиями, происходящими в процессе кредитования, по следующей схеме: </w:t>
      </w:r>
    </w:p>
    <w:p w:rsidR="001D730C" w:rsidRPr="001D730C" w:rsidRDefault="001D730C" w:rsidP="001D730C">
      <w:pPr>
        <w:spacing w:before="60" w:after="165" w:line="240" w:lineRule="auto"/>
        <w:ind w:right="75"/>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noProof/>
          <w:color w:val="000000"/>
          <w:sz w:val="28"/>
          <w:szCs w:val="28"/>
          <w:lang w:eastAsia="ru-RU"/>
        </w:rPr>
        <w:pict>
          <v:shape id="_x0000_s1026" type="#_x0000_t13" style="position:absolute;left:0;text-align:left;margin-left:153.45pt;margin-top:.2pt;width:32.65pt;height:18.75pt;z-index:251658240"/>
        </w:pict>
      </w:r>
      <w:r w:rsidRPr="001D730C">
        <w:rPr>
          <w:rFonts w:ascii="Times New Roman" w:eastAsia="Times New Roman" w:hAnsi="Times New Roman" w:cs="Times New Roman"/>
          <w:i/>
          <w:iCs/>
          <w:color w:val="000000"/>
          <w:sz w:val="28"/>
          <w:szCs w:val="28"/>
          <w:lang w:eastAsia="ru-RU"/>
        </w:rPr>
        <w:t xml:space="preserve">причины возникновения </w:t>
      </w:r>
      <w:r>
        <w:rPr>
          <w:rFonts w:ascii="Times New Roman" w:eastAsia="Times New Roman" w:hAnsi="Times New Roman" w:cs="Times New Roman"/>
          <w:i/>
          <w:iCs/>
          <w:color w:val="000000"/>
          <w:sz w:val="28"/>
          <w:szCs w:val="28"/>
          <w:lang w:eastAsia="ru-RU"/>
        </w:rPr>
        <w:t xml:space="preserve">          кредитный риск           </w:t>
      </w:r>
      <w:r w:rsidRPr="001D730C">
        <w:rPr>
          <w:rFonts w:ascii="Times New Roman" w:eastAsia="Times New Roman" w:hAnsi="Times New Roman" w:cs="Times New Roman"/>
          <w:i/>
          <w:iCs/>
          <w:color w:val="000000"/>
          <w:sz w:val="28"/>
          <w:szCs w:val="28"/>
          <w:lang w:eastAsia="ru-RU"/>
        </w:rPr>
        <w:t xml:space="preserve">результат проявления </w:t>
      </w:r>
    </w:p>
    <w:p w:rsidR="001D730C" w:rsidRDefault="001D730C" w:rsidP="001D730C">
      <w:pPr>
        <w:spacing w:before="60" w:after="165" w:line="240" w:lineRule="auto"/>
        <w:ind w:right="75"/>
        <w:jc w:val="both"/>
        <w:rPr>
          <w:rFonts w:ascii="Times New Roman" w:eastAsia="Times New Roman" w:hAnsi="Times New Roman" w:cs="Times New Roman"/>
          <w:color w:val="000000"/>
          <w:sz w:val="28"/>
          <w:szCs w:val="28"/>
          <w:lang w:eastAsia="ru-RU"/>
        </w:rPr>
      </w:pPr>
    </w:p>
    <w:p w:rsidR="001D730C" w:rsidRPr="001D730C" w:rsidRDefault="001D730C" w:rsidP="001D730C">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1D730C">
        <w:rPr>
          <w:rFonts w:ascii="Times New Roman" w:eastAsia="Times New Roman" w:hAnsi="Times New Roman" w:cs="Times New Roman"/>
          <w:color w:val="000000"/>
          <w:sz w:val="28"/>
          <w:szCs w:val="28"/>
          <w:lang w:eastAsia="ru-RU"/>
        </w:rPr>
        <w:t xml:space="preserve">Причины возникновения кредитного риска можно разделить на две большие группы: </w:t>
      </w:r>
      <w:r w:rsidRPr="001D730C">
        <w:rPr>
          <w:rFonts w:ascii="Times New Roman" w:eastAsia="Times New Roman" w:hAnsi="Times New Roman" w:cs="Times New Roman"/>
          <w:b/>
          <w:i/>
          <w:color w:val="000000"/>
          <w:sz w:val="28"/>
          <w:szCs w:val="28"/>
          <w:lang w:eastAsia="ru-RU"/>
        </w:rPr>
        <w:t>внешние и внутренние.</w:t>
      </w:r>
      <w:r w:rsidRPr="001D730C">
        <w:rPr>
          <w:rFonts w:ascii="Times New Roman" w:eastAsia="Times New Roman" w:hAnsi="Times New Roman" w:cs="Times New Roman"/>
          <w:color w:val="000000"/>
          <w:sz w:val="28"/>
          <w:szCs w:val="28"/>
          <w:lang w:eastAsia="ru-RU"/>
        </w:rPr>
        <w:t xml:space="preserve"> </w:t>
      </w:r>
    </w:p>
    <w:p w:rsidR="001D730C" w:rsidRPr="001D730C" w:rsidRDefault="001D730C" w:rsidP="001D730C">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1D730C">
        <w:rPr>
          <w:rFonts w:ascii="Times New Roman" w:eastAsia="Times New Roman" w:hAnsi="Times New Roman" w:cs="Times New Roman"/>
          <w:b/>
          <w:i/>
          <w:color w:val="000000"/>
          <w:sz w:val="28"/>
          <w:szCs w:val="28"/>
          <w:lang w:eastAsia="ru-RU"/>
        </w:rPr>
        <w:t>К внешним причинам</w:t>
      </w:r>
      <w:r w:rsidRPr="001D730C">
        <w:rPr>
          <w:rFonts w:ascii="Times New Roman" w:eastAsia="Times New Roman" w:hAnsi="Times New Roman" w:cs="Times New Roman"/>
          <w:color w:val="000000"/>
          <w:sz w:val="28"/>
          <w:szCs w:val="28"/>
          <w:lang w:eastAsia="ru-RU"/>
        </w:rPr>
        <w:t xml:space="preserve"> можно отнести все события, происходящие в жизни общества (для наглядности отображения представлены как экономический, политический риски и форс-мажорные обстоятельства), и предпринимательский риск, представляющий собой все возможные события, непосредственно связанные с деятельностью заемщика, которые могут привести к невозможности выполнения им своих обязательств перед банком. Следует заметить, что первая группа рисков оказывает влияние на предпринимательский риск, кредитный риск, а также всю деятельность банка, даже не связанную с кредитным процессом. </w:t>
      </w:r>
    </w:p>
    <w:p w:rsidR="001D730C" w:rsidRPr="001D730C" w:rsidRDefault="001D730C" w:rsidP="001D730C">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1D730C">
        <w:rPr>
          <w:rFonts w:ascii="Times New Roman" w:eastAsia="Times New Roman" w:hAnsi="Times New Roman" w:cs="Times New Roman"/>
          <w:b/>
          <w:i/>
          <w:color w:val="000000"/>
          <w:sz w:val="28"/>
          <w:szCs w:val="28"/>
          <w:lang w:eastAsia="ru-RU"/>
        </w:rPr>
        <w:t>К внутренним причинам</w:t>
      </w:r>
      <w:r w:rsidRPr="001D730C">
        <w:rPr>
          <w:rFonts w:ascii="Times New Roman" w:eastAsia="Times New Roman" w:hAnsi="Times New Roman" w:cs="Times New Roman"/>
          <w:color w:val="000000"/>
          <w:sz w:val="28"/>
          <w:szCs w:val="28"/>
          <w:lang w:eastAsia="ru-RU"/>
        </w:rPr>
        <w:t xml:space="preserve"> проявления кредитного риска можно отнести качество работы кредитного отдела и качество принятия решений руководством банка. Банк в процессе управления кредитным риском в первую очередь принимает во внимание именно эти два фактора. </w:t>
      </w:r>
    </w:p>
    <w:p w:rsidR="001D730C" w:rsidRPr="001D730C" w:rsidRDefault="001D730C" w:rsidP="001D730C">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1D730C">
        <w:rPr>
          <w:rFonts w:ascii="Times New Roman" w:eastAsia="Times New Roman" w:hAnsi="Times New Roman" w:cs="Times New Roman"/>
          <w:i/>
          <w:color w:val="000000"/>
          <w:sz w:val="28"/>
          <w:szCs w:val="28"/>
          <w:lang w:eastAsia="ru-RU"/>
        </w:rPr>
        <w:t>Важным моментом является соотношение понятий риска кредитной операции и риска кредитного портфеля</w:t>
      </w:r>
      <w:r w:rsidRPr="001D730C">
        <w:rPr>
          <w:rFonts w:ascii="Times New Roman" w:eastAsia="Times New Roman" w:hAnsi="Times New Roman" w:cs="Times New Roman"/>
          <w:color w:val="000000"/>
          <w:sz w:val="28"/>
          <w:szCs w:val="28"/>
          <w:lang w:eastAsia="ru-RU"/>
        </w:rPr>
        <w:t xml:space="preserve">. Уровень кредитоспособности, </w:t>
      </w:r>
      <w:r w:rsidRPr="001D730C">
        <w:rPr>
          <w:rFonts w:ascii="Times New Roman" w:eastAsia="Times New Roman" w:hAnsi="Times New Roman" w:cs="Times New Roman"/>
          <w:color w:val="000000"/>
          <w:sz w:val="28"/>
          <w:szCs w:val="28"/>
          <w:lang w:eastAsia="ru-RU"/>
        </w:rPr>
        <w:lastRenderedPageBreak/>
        <w:t xml:space="preserve">являясь важнейшим показателем риска кредитной операции, конечно же, оказывает влияние на риск всего кредитного портфеля. Но не следует отождествлять сумму рисков по каждой операции в отдельности с общим кредитным риском банка. </w:t>
      </w:r>
    </w:p>
    <w:p w:rsidR="001D730C" w:rsidRPr="001D730C" w:rsidRDefault="001D730C" w:rsidP="001D730C">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1D730C">
        <w:rPr>
          <w:rFonts w:ascii="Times New Roman" w:eastAsia="Times New Roman" w:hAnsi="Times New Roman" w:cs="Times New Roman"/>
          <w:color w:val="000000"/>
          <w:sz w:val="28"/>
          <w:szCs w:val="28"/>
          <w:lang w:eastAsia="ru-RU"/>
        </w:rPr>
        <w:t xml:space="preserve">Суть заключается в двойственной природе кредитного риска, который имеет одновременно статический и динамический характер: кредитный риск проявляется в определенный момент в конкретном размере, но его уровень (вероятность) может меняться во времени. </w:t>
      </w:r>
    </w:p>
    <w:p w:rsidR="001D730C" w:rsidRPr="001D730C" w:rsidRDefault="001D730C" w:rsidP="001D730C">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1D730C">
        <w:rPr>
          <w:rFonts w:ascii="Times New Roman" w:eastAsia="Times New Roman" w:hAnsi="Times New Roman" w:cs="Times New Roman"/>
          <w:color w:val="000000"/>
          <w:sz w:val="28"/>
          <w:szCs w:val="28"/>
          <w:lang w:eastAsia="ru-RU"/>
        </w:rPr>
        <w:t xml:space="preserve">В процессе выдачи и обслуживания кредита мы можем менять уровень риска, то есть кредитный риск отдельной операции – это функция от множества параметров – факторов кредитного риска. </w:t>
      </w:r>
    </w:p>
    <w:p w:rsidR="001D730C" w:rsidRPr="001D730C" w:rsidRDefault="001D730C" w:rsidP="001D730C">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1D730C">
        <w:rPr>
          <w:rFonts w:ascii="Times New Roman" w:eastAsia="Times New Roman" w:hAnsi="Times New Roman" w:cs="Times New Roman"/>
          <w:color w:val="000000"/>
          <w:sz w:val="28"/>
          <w:szCs w:val="28"/>
          <w:lang w:eastAsia="ru-RU"/>
        </w:rPr>
        <w:t xml:space="preserve">Общий же кредитный риск банка следует рассматривать как статистическую величину – один из важнейших показателей деятельности банка, который определяется соотношением суммы ожидаемых потерь по кредитам к общей сумме выданных кредитов. При сравнении уровня реальных потерь с ожидаемыми можно оценить качество работы сотрудников банка, а также качество принятия решений его руководством. </w:t>
      </w:r>
    </w:p>
    <w:p w:rsidR="001D730C" w:rsidRPr="001D730C" w:rsidRDefault="001D730C" w:rsidP="001D730C">
      <w:pPr>
        <w:spacing w:before="60" w:after="165" w:line="240" w:lineRule="auto"/>
        <w:ind w:right="75"/>
        <w:jc w:val="both"/>
        <w:rPr>
          <w:rFonts w:ascii="Times New Roman" w:eastAsia="Times New Roman" w:hAnsi="Times New Roman" w:cs="Times New Roman"/>
          <w:color w:val="000000"/>
          <w:sz w:val="28"/>
          <w:szCs w:val="28"/>
          <w:lang w:eastAsia="ru-RU"/>
        </w:rPr>
      </w:pPr>
      <w:r w:rsidRPr="001D730C">
        <w:rPr>
          <w:rFonts w:ascii="Times New Roman" w:eastAsia="Times New Roman" w:hAnsi="Times New Roman" w:cs="Times New Roman"/>
          <w:color w:val="000000"/>
          <w:sz w:val="28"/>
          <w:szCs w:val="28"/>
          <w:lang w:eastAsia="ru-RU"/>
        </w:rPr>
        <w:t xml:space="preserve">  </w:t>
      </w:r>
    </w:p>
    <w:p w:rsidR="001D730C" w:rsidRPr="001D730C" w:rsidRDefault="001D730C" w:rsidP="001D730C">
      <w:pPr>
        <w:spacing w:before="60" w:after="165" w:line="240" w:lineRule="auto"/>
        <w:ind w:right="75"/>
        <w:jc w:val="center"/>
        <w:rPr>
          <w:rFonts w:ascii="Times New Roman" w:eastAsia="Times New Roman" w:hAnsi="Times New Roman" w:cs="Times New Roman"/>
          <w:color w:val="000000"/>
          <w:sz w:val="28"/>
          <w:szCs w:val="28"/>
          <w:lang w:eastAsia="ru-RU"/>
        </w:rPr>
      </w:pPr>
      <w:r w:rsidRPr="001D730C">
        <w:rPr>
          <w:rFonts w:ascii="Times New Roman" w:eastAsia="Times New Roman" w:hAnsi="Times New Roman" w:cs="Times New Roman"/>
          <w:color w:val="000000"/>
          <w:sz w:val="28"/>
          <w:szCs w:val="28"/>
          <w:lang w:eastAsia="ru-RU"/>
        </w:rPr>
        <w:lastRenderedPageBreak/>
        <w:fldChar w:fldCharType="begin"/>
      </w:r>
      <w:r w:rsidR="004E2AFB">
        <w:rPr>
          <w:rFonts w:ascii="Times New Roman" w:eastAsia="Times New Roman" w:hAnsi="Times New Roman" w:cs="Times New Roman"/>
          <w:color w:val="000000"/>
          <w:sz w:val="28"/>
          <w:szCs w:val="28"/>
          <w:lang w:eastAsia="ru-RU"/>
        </w:rPr>
        <w:instrText xml:space="preserve"> INCLUDEPICTURE "G:\\СПО\\ПМ 02\\31 БД\\ПМ02\\pict\\Untitled-10.gif" \* MERGEFORMAT </w:instrText>
      </w:r>
      <w:r w:rsidRPr="001D730C">
        <w:rPr>
          <w:rFonts w:ascii="Times New Roman" w:eastAsia="Times New Roman" w:hAnsi="Times New Roman" w:cs="Times New Roman"/>
          <w:color w:val="000000"/>
          <w:sz w:val="28"/>
          <w:szCs w:val="28"/>
          <w:lang w:eastAsia="ru-RU"/>
        </w:rPr>
        <w:fldChar w:fldCharType="separate"/>
      </w:r>
      <w:r w:rsidRPr="001D730C">
        <w:rPr>
          <w:rFonts w:ascii="Times New Roman" w:eastAsia="Times New Roman" w:hAnsi="Times New Roman" w:cs="Times New Roman"/>
          <w:color w:val="000000"/>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5" type="#_x0000_t75" alt="" style="width:482.25pt;height:414.75pt">
            <v:imagedata r:id="rId7" r:href="rId8"/>
          </v:shape>
        </w:pict>
      </w:r>
      <w:r w:rsidRPr="001D730C">
        <w:rPr>
          <w:rFonts w:ascii="Times New Roman" w:eastAsia="Times New Roman" w:hAnsi="Times New Roman" w:cs="Times New Roman"/>
          <w:color w:val="000000"/>
          <w:sz w:val="28"/>
          <w:szCs w:val="28"/>
          <w:lang w:eastAsia="ru-RU"/>
        </w:rPr>
        <w:fldChar w:fldCharType="end"/>
      </w:r>
    </w:p>
    <w:p w:rsidR="001D730C" w:rsidRPr="001D730C" w:rsidRDefault="001D730C" w:rsidP="001D730C">
      <w:pPr>
        <w:spacing w:before="60" w:after="165" w:line="240" w:lineRule="auto"/>
        <w:ind w:right="75"/>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Рис. 1</w:t>
      </w:r>
      <w:r w:rsidRPr="001D730C">
        <w:rPr>
          <w:rFonts w:ascii="Times New Roman" w:eastAsia="Times New Roman" w:hAnsi="Times New Roman" w:cs="Times New Roman"/>
          <w:color w:val="000000"/>
          <w:sz w:val="28"/>
          <w:szCs w:val="28"/>
          <w:lang w:eastAsia="ru-RU"/>
        </w:rPr>
        <w:t xml:space="preserve">. Возникновение и проявление кредитного риска </w:t>
      </w:r>
    </w:p>
    <w:p w:rsidR="001D730C" w:rsidRPr="001D730C" w:rsidRDefault="001D730C" w:rsidP="001D730C">
      <w:pPr>
        <w:keepNext/>
        <w:shd w:val="clear" w:color="auto" w:fill="9CC2E5" w:themeFill="accent1" w:themeFillTint="99"/>
        <w:spacing w:before="240" w:after="60" w:line="240" w:lineRule="auto"/>
        <w:jc w:val="center"/>
        <w:outlineLvl w:val="1"/>
        <w:rPr>
          <w:rFonts w:ascii="Times New Roman" w:eastAsia="Times New Roman" w:hAnsi="Times New Roman" w:cs="Times New Roman"/>
          <w:b/>
          <w:bCs/>
          <w:iCs/>
          <w:sz w:val="28"/>
          <w:szCs w:val="28"/>
          <w:lang w:eastAsia="ru-RU"/>
        </w:rPr>
      </w:pPr>
      <w:bookmarkStart w:id="0" w:name="2"/>
      <w:bookmarkStart w:id="1" w:name="_Toc278207511"/>
      <w:r w:rsidRPr="001D730C">
        <w:rPr>
          <w:rFonts w:ascii="Times New Roman" w:eastAsia="Times New Roman" w:hAnsi="Times New Roman" w:cs="Times New Roman"/>
          <w:b/>
          <w:bCs/>
          <w:iCs/>
          <w:sz w:val="28"/>
          <w:szCs w:val="28"/>
          <w:lang w:eastAsia="ru-RU"/>
        </w:rPr>
        <w:t xml:space="preserve"> Факторы кредитного риска</w:t>
      </w:r>
      <w:bookmarkEnd w:id="1"/>
      <w:r w:rsidRPr="001D730C">
        <w:rPr>
          <w:rFonts w:ascii="Times New Roman" w:eastAsia="Times New Roman" w:hAnsi="Times New Roman" w:cs="Times New Roman"/>
          <w:b/>
          <w:bCs/>
          <w:iCs/>
          <w:sz w:val="28"/>
          <w:szCs w:val="28"/>
          <w:lang w:eastAsia="ru-RU"/>
        </w:rPr>
        <w:t xml:space="preserve"> </w:t>
      </w:r>
      <w:bookmarkEnd w:id="0"/>
    </w:p>
    <w:p w:rsidR="001D730C" w:rsidRPr="001D730C" w:rsidRDefault="001D730C" w:rsidP="001D730C">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1D730C">
        <w:rPr>
          <w:rFonts w:ascii="Times New Roman" w:eastAsia="Times New Roman" w:hAnsi="Times New Roman" w:cs="Times New Roman"/>
          <w:color w:val="000000"/>
          <w:sz w:val="28"/>
          <w:szCs w:val="28"/>
          <w:lang w:eastAsia="ru-RU"/>
        </w:rPr>
        <w:t xml:space="preserve">Современные банки проявляют глубокую заинтересованность в качественной оценке степени кредитного риска и снижении его влияния на финансово – хозяйственную деятельность с применением соответствующего комплекса мероприятий. Но реальная оценка кредитного риска банка возможна при проведении детального анализа совокупности факторов, приводящих к возникновению риска при кредитовании. </w:t>
      </w:r>
    </w:p>
    <w:p w:rsidR="001D730C" w:rsidRPr="001D730C" w:rsidRDefault="001D730C" w:rsidP="001D730C">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1D730C">
        <w:rPr>
          <w:rFonts w:ascii="Times New Roman" w:eastAsia="Times New Roman" w:hAnsi="Times New Roman" w:cs="Times New Roman"/>
          <w:color w:val="000000"/>
          <w:sz w:val="28"/>
          <w:szCs w:val="28"/>
          <w:lang w:eastAsia="ru-RU"/>
        </w:rPr>
        <w:t xml:space="preserve">Качественный анализ целого ряда рискообразующих факторов, позволяет банкам не только принимать адекватные решения по выдаваемым ссудам, но и в дальнейшем свести к минимуму прямые финансовые потери от невозврата кредитов. </w:t>
      </w:r>
    </w:p>
    <w:p w:rsidR="001D730C" w:rsidRPr="001D730C" w:rsidRDefault="001D730C" w:rsidP="001D730C">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1D730C">
        <w:rPr>
          <w:rFonts w:ascii="Times New Roman" w:eastAsia="Times New Roman" w:hAnsi="Times New Roman" w:cs="Times New Roman"/>
          <w:color w:val="000000"/>
          <w:sz w:val="28"/>
          <w:szCs w:val="28"/>
          <w:lang w:eastAsia="ru-RU"/>
        </w:rPr>
        <w:t xml:space="preserve">Одновременно с рассмотрением факторов кредитного риска необходимо определить критерии их классификации. Они также могут носить разносторонний характер. </w:t>
      </w:r>
    </w:p>
    <w:p w:rsidR="001D730C" w:rsidRPr="001D730C" w:rsidRDefault="001D730C" w:rsidP="001D730C">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1D730C">
        <w:rPr>
          <w:rFonts w:ascii="Times New Roman" w:eastAsia="Times New Roman" w:hAnsi="Times New Roman" w:cs="Times New Roman"/>
          <w:color w:val="000000"/>
          <w:sz w:val="28"/>
          <w:szCs w:val="28"/>
          <w:lang w:eastAsia="ru-RU"/>
        </w:rPr>
        <w:lastRenderedPageBreak/>
        <w:t xml:space="preserve">Кредитный риск обуславливается факторами, лежащими как на стороне клиента, так </w:t>
      </w:r>
      <w:r>
        <w:rPr>
          <w:rFonts w:ascii="Times New Roman" w:eastAsia="Times New Roman" w:hAnsi="Times New Roman" w:cs="Times New Roman"/>
          <w:color w:val="000000"/>
          <w:sz w:val="28"/>
          <w:szCs w:val="28"/>
          <w:lang w:eastAsia="ru-RU"/>
        </w:rPr>
        <w:t>и на стороне банка (см. табл.</w:t>
      </w:r>
      <w:r w:rsidRPr="001D730C">
        <w:rPr>
          <w:rFonts w:ascii="Times New Roman" w:eastAsia="Times New Roman" w:hAnsi="Times New Roman" w:cs="Times New Roman"/>
          <w:color w:val="000000"/>
          <w:sz w:val="28"/>
          <w:szCs w:val="28"/>
          <w:lang w:eastAsia="ru-RU"/>
        </w:rPr>
        <w:t>1).</w:t>
      </w:r>
    </w:p>
    <w:p w:rsidR="001D730C" w:rsidRPr="001D730C" w:rsidRDefault="001D730C" w:rsidP="001D730C">
      <w:pPr>
        <w:spacing w:before="60" w:after="165" w:line="240" w:lineRule="auto"/>
        <w:ind w:right="75"/>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Таблица </w:t>
      </w:r>
      <w:r w:rsidRPr="001D730C">
        <w:rPr>
          <w:rFonts w:ascii="Times New Roman" w:eastAsia="Times New Roman" w:hAnsi="Times New Roman" w:cs="Times New Roman"/>
          <w:color w:val="000000"/>
          <w:sz w:val="28"/>
          <w:szCs w:val="28"/>
          <w:lang w:eastAsia="ru-RU"/>
        </w:rPr>
        <w:t>1</w:t>
      </w:r>
    </w:p>
    <w:p w:rsidR="001D730C" w:rsidRPr="001D730C" w:rsidRDefault="001D730C" w:rsidP="001D730C">
      <w:pPr>
        <w:spacing w:before="60" w:after="165" w:line="240" w:lineRule="auto"/>
        <w:ind w:right="75"/>
        <w:jc w:val="center"/>
        <w:rPr>
          <w:rFonts w:ascii="Times New Roman" w:eastAsia="Times New Roman" w:hAnsi="Times New Roman" w:cs="Times New Roman"/>
          <w:color w:val="000000"/>
          <w:sz w:val="28"/>
          <w:szCs w:val="28"/>
          <w:lang w:eastAsia="ru-RU"/>
        </w:rPr>
      </w:pPr>
      <w:r w:rsidRPr="001D730C">
        <w:rPr>
          <w:rFonts w:ascii="Times New Roman" w:eastAsia="Times New Roman" w:hAnsi="Times New Roman" w:cs="Times New Roman"/>
          <w:b/>
          <w:bCs/>
          <w:color w:val="000000"/>
          <w:sz w:val="28"/>
          <w:szCs w:val="28"/>
          <w:lang w:eastAsia="ru-RU"/>
        </w:rPr>
        <w:t>Факторы, определяющие кредитный риск банка</w:t>
      </w:r>
      <w:r w:rsidRPr="001D730C">
        <w:rPr>
          <w:rFonts w:ascii="Times New Roman" w:eastAsia="Times New Roman" w:hAnsi="Times New Roman" w:cs="Times New Roman"/>
          <w:color w:val="000000"/>
          <w:sz w:val="28"/>
          <w:szCs w:val="28"/>
          <w:lang w:eastAsia="ru-RU"/>
        </w:rPr>
        <w:t xml:space="preserve"> </w:t>
      </w:r>
    </w:p>
    <w:tbl>
      <w:tblPr>
        <w:tblW w:w="0" w:type="auto"/>
        <w:jc w:val="center"/>
        <w:tblCellSpacing w:w="0" w:type="dxa"/>
        <w:tblBorders>
          <w:top w:val="outset" w:sz="6" w:space="0" w:color="003399"/>
          <w:left w:val="outset" w:sz="6" w:space="0" w:color="003399"/>
          <w:bottom w:val="outset" w:sz="6" w:space="0" w:color="003399"/>
          <w:right w:val="outset" w:sz="6" w:space="0" w:color="003399"/>
        </w:tblBorders>
        <w:tblCellMar>
          <w:left w:w="0" w:type="dxa"/>
          <w:right w:w="0" w:type="dxa"/>
        </w:tblCellMar>
        <w:tblLook w:val="0000" w:firstRow="0" w:lastRow="0" w:firstColumn="0" w:lastColumn="0" w:noHBand="0" w:noVBand="0"/>
      </w:tblPr>
      <w:tblGrid>
        <w:gridCol w:w="4663"/>
        <w:gridCol w:w="4865"/>
      </w:tblGrid>
      <w:tr w:rsidR="001D730C" w:rsidRPr="001D730C" w:rsidTr="00121807">
        <w:trPr>
          <w:tblCellSpacing w:w="0" w:type="dxa"/>
          <w:jc w:val="center"/>
        </w:trPr>
        <w:tc>
          <w:tcPr>
            <w:tcW w:w="4725" w:type="dxa"/>
            <w:tcBorders>
              <w:top w:val="outset" w:sz="6" w:space="0" w:color="003399"/>
              <w:left w:val="outset" w:sz="6" w:space="0" w:color="003399"/>
              <w:bottom w:val="outset" w:sz="6" w:space="0" w:color="003399"/>
              <w:right w:val="outset" w:sz="6" w:space="0" w:color="003399"/>
            </w:tcBorders>
            <w:vAlign w:val="center"/>
          </w:tcPr>
          <w:p w:rsidR="001D730C" w:rsidRPr="001D730C" w:rsidRDefault="001D730C" w:rsidP="001D730C">
            <w:pPr>
              <w:spacing w:before="60" w:after="165" w:line="240" w:lineRule="auto"/>
              <w:ind w:right="75"/>
              <w:jc w:val="center"/>
              <w:rPr>
                <w:rFonts w:ascii="Times New Roman" w:eastAsia="Times New Roman" w:hAnsi="Times New Roman" w:cs="Times New Roman"/>
                <w:color w:val="000000"/>
                <w:sz w:val="24"/>
                <w:szCs w:val="24"/>
                <w:lang w:eastAsia="ru-RU"/>
              </w:rPr>
            </w:pPr>
            <w:r w:rsidRPr="001D730C">
              <w:rPr>
                <w:rFonts w:ascii="Times New Roman" w:eastAsia="Times New Roman" w:hAnsi="Times New Roman" w:cs="Times New Roman"/>
                <w:b/>
                <w:bCs/>
                <w:color w:val="000000"/>
                <w:sz w:val="24"/>
                <w:szCs w:val="24"/>
                <w:lang w:eastAsia="ru-RU"/>
              </w:rPr>
              <w:t>Со стороны банка</w:t>
            </w:r>
            <w:r w:rsidRPr="001D730C">
              <w:rPr>
                <w:rFonts w:ascii="Times New Roman" w:eastAsia="Times New Roman" w:hAnsi="Times New Roman" w:cs="Times New Roman"/>
                <w:color w:val="000000"/>
                <w:sz w:val="24"/>
                <w:szCs w:val="24"/>
                <w:lang w:eastAsia="ru-RU"/>
              </w:rPr>
              <w:t xml:space="preserve"> </w:t>
            </w:r>
          </w:p>
        </w:tc>
        <w:tc>
          <w:tcPr>
            <w:tcW w:w="4905" w:type="dxa"/>
            <w:tcBorders>
              <w:top w:val="outset" w:sz="6" w:space="0" w:color="003399"/>
              <w:left w:val="outset" w:sz="6" w:space="0" w:color="003399"/>
              <w:bottom w:val="outset" w:sz="6" w:space="0" w:color="003399"/>
              <w:right w:val="outset" w:sz="6" w:space="0" w:color="003399"/>
            </w:tcBorders>
            <w:vAlign w:val="center"/>
          </w:tcPr>
          <w:p w:rsidR="001D730C" w:rsidRPr="001D730C" w:rsidRDefault="001D730C" w:rsidP="001D730C">
            <w:pPr>
              <w:spacing w:before="60" w:after="165" w:line="240" w:lineRule="auto"/>
              <w:ind w:right="75"/>
              <w:jc w:val="center"/>
              <w:rPr>
                <w:rFonts w:ascii="Times New Roman" w:eastAsia="Times New Roman" w:hAnsi="Times New Roman" w:cs="Times New Roman"/>
                <w:color w:val="000000"/>
                <w:sz w:val="24"/>
                <w:szCs w:val="24"/>
                <w:lang w:eastAsia="ru-RU"/>
              </w:rPr>
            </w:pPr>
            <w:r w:rsidRPr="001D730C">
              <w:rPr>
                <w:rFonts w:ascii="Times New Roman" w:eastAsia="Times New Roman" w:hAnsi="Times New Roman" w:cs="Times New Roman"/>
                <w:b/>
                <w:bCs/>
                <w:color w:val="000000"/>
                <w:sz w:val="24"/>
                <w:szCs w:val="24"/>
                <w:lang w:eastAsia="ru-RU"/>
              </w:rPr>
              <w:t xml:space="preserve">Со стороны клиента </w:t>
            </w:r>
          </w:p>
        </w:tc>
      </w:tr>
      <w:tr w:rsidR="001D730C" w:rsidRPr="001D730C" w:rsidTr="00121807">
        <w:trPr>
          <w:tblCellSpacing w:w="0" w:type="dxa"/>
          <w:jc w:val="center"/>
        </w:trPr>
        <w:tc>
          <w:tcPr>
            <w:tcW w:w="4725" w:type="dxa"/>
            <w:tcBorders>
              <w:top w:val="outset" w:sz="6" w:space="0" w:color="003399"/>
              <w:left w:val="outset" w:sz="6" w:space="0" w:color="003399"/>
              <w:bottom w:val="outset" w:sz="6" w:space="0" w:color="003399"/>
              <w:right w:val="outset" w:sz="6" w:space="0" w:color="003399"/>
            </w:tcBorders>
          </w:tcPr>
          <w:p w:rsidR="001D730C" w:rsidRPr="001D730C" w:rsidRDefault="001D730C" w:rsidP="001D730C">
            <w:pPr>
              <w:numPr>
                <w:ilvl w:val="0"/>
                <w:numId w:val="21"/>
              </w:numPr>
              <w:tabs>
                <w:tab w:val="clear" w:pos="720"/>
                <w:tab w:val="num" w:pos="284"/>
              </w:tabs>
              <w:spacing w:after="0" w:line="240" w:lineRule="auto"/>
              <w:ind w:left="284" w:right="75" w:firstLine="0"/>
              <w:rPr>
                <w:rFonts w:ascii="Times New Roman" w:eastAsia="Times New Roman" w:hAnsi="Times New Roman" w:cs="Times New Roman"/>
                <w:color w:val="000000"/>
                <w:sz w:val="24"/>
                <w:szCs w:val="24"/>
                <w:lang w:eastAsia="ru-RU"/>
              </w:rPr>
            </w:pPr>
            <w:r w:rsidRPr="001D730C">
              <w:rPr>
                <w:rFonts w:ascii="Times New Roman" w:eastAsia="Times New Roman" w:hAnsi="Times New Roman" w:cs="Times New Roman"/>
                <w:color w:val="000000"/>
                <w:sz w:val="24"/>
                <w:szCs w:val="24"/>
                <w:lang w:eastAsia="ru-RU"/>
              </w:rPr>
              <w:t xml:space="preserve">Организация банком кредитного процесса: </w:t>
            </w:r>
          </w:p>
          <w:p w:rsidR="001D730C" w:rsidRPr="001D730C" w:rsidRDefault="001D730C" w:rsidP="001D730C">
            <w:pPr>
              <w:numPr>
                <w:ilvl w:val="0"/>
                <w:numId w:val="22"/>
              </w:numPr>
              <w:tabs>
                <w:tab w:val="clear" w:pos="720"/>
                <w:tab w:val="num" w:pos="284"/>
              </w:tabs>
              <w:spacing w:after="0" w:line="240" w:lineRule="auto"/>
              <w:ind w:left="284" w:right="75" w:firstLine="0"/>
              <w:rPr>
                <w:rFonts w:ascii="Times New Roman" w:eastAsia="Times New Roman" w:hAnsi="Times New Roman" w:cs="Times New Roman"/>
                <w:color w:val="000000"/>
                <w:sz w:val="24"/>
                <w:szCs w:val="24"/>
                <w:lang w:eastAsia="ru-RU"/>
              </w:rPr>
            </w:pPr>
            <w:r w:rsidRPr="001D730C">
              <w:rPr>
                <w:rFonts w:ascii="Times New Roman" w:eastAsia="Times New Roman" w:hAnsi="Times New Roman" w:cs="Times New Roman"/>
                <w:color w:val="000000"/>
                <w:sz w:val="24"/>
                <w:szCs w:val="24"/>
                <w:lang w:eastAsia="ru-RU"/>
              </w:rPr>
              <w:t xml:space="preserve">наличие инструктивных и методологических документов; </w:t>
            </w:r>
          </w:p>
          <w:p w:rsidR="001D730C" w:rsidRPr="001D730C" w:rsidRDefault="001D730C" w:rsidP="001D730C">
            <w:pPr>
              <w:numPr>
                <w:ilvl w:val="0"/>
                <w:numId w:val="22"/>
              </w:numPr>
              <w:tabs>
                <w:tab w:val="clear" w:pos="720"/>
                <w:tab w:val="num" w:pos="284"/>
              </w:tabs>
              <w:spacing w:after="0" w:line="240" w:lineRule="auto"/>
              <w:ind w:left="284" w:right="75" w:firstLine="0"/>
              <w:rPr>
                <w:rFonts w:ascii="Times New Roman" w:eastAsia="Times New Roman" w:hAnsi="Times New Roman" w:cs="Times New Roman"/>
                <w:color w:val="000000"/>
                <w:sz w:val="24"/>
                <w:szCs w:val="24"/>
                <w:lang w:eastAsia="ru-RU"/>
              </w:rPr>
            </w:pPr>
            <w:r w:rsidRPr="001D730C">
              <w:rPr>
                <w:rFonts w:ascii="Times New Roman" w:eastAsia="Times New Roman" w:hAnsi="Times New Roman" w:cs="Times New Roman"/>
                <w:color w:val="000000"/>
                <w:sz w:val="24"/>
                <w:szCs w:val="24"/>
                <w:lang w:eastAsia="ru-RU"/>
              </w:rPr>
              <w:t xml:space="preserve">разработка четкой процедуры рассмотрения и разрешения ссуды; </w:t>
            </w:r>
          </w:p>
          <w:p w:rsidR="001D730C" w:rsidRPr="001D730C" w:rsidRDefault="001D730C" w:rsidP="001D730C">
            <w:pPr>
              <w:numPr>
                <w:ilvl w:val="0"/>
                <w:numId w:val="22"/>
              </w:numPr>
              <w:tabs>
                <w:tab w:val="clear" w:pos="720"/>
                <w:tab w:val="num" w:pos="284"/>
              </w:tabs>
              <w:spacing w:after="0" w:line="240" w:lineRule="auto"/>
              <w:ind w:left="284" w:right="75" w:firstLine="0"/>
              <w:rPr>
                <w:rFonts w:ascii="Times New Roman" w:eastAsia="Times New Roman" w:hAnsi="Times New Roman" w:cs="Times New Roman"/>
                <w:color w:val="000000"/>
                <w:sz w:val="24"/>
                <w:szCs w:val="24"/>
                <w:lang w:eastAsia="ru-RU"/>
              </w:rPr>
            </w:pPr>
            <w:r w:rsidRPr="001D730C">
              <w:rPr>
                <w:rFonts w:ascii="Times New Roman" w:eastAsia="Times New Roman" w:hAnsi="Times New Roman" w:cs="Times New Roman"/>
                <w:color w:val="000000"/>
                <w:sz w:val="24"/>
                <w:szCs w:val="24"/>
                <w:lang w:eastAsia="ru-RU"/>
              </w:rPr>
              <w:t xml:space="preserve">определение требований к кредитной документации </w:t>
            </w:r>
          </w:p>
          <w:p w:rsidR="001D730C" w:rsidRPr="001D730C" w:rsidRDefault="001D730C" w:rsidP="001D730C">
            <w:pPr>
              <w:numPr>
                <w:ilvl w:val="0"/>
                <w:numId w:val="22"/>
              </w:numPr>
              <w:tabs>
                <w:tab w:val="clear" w:pos="720"/>
                <w:tab w:val="num" w:pos="284"/>
              </w:tabs>
              <w:spacing w:after="0" w:line="240" w:lineRule="auto"/>
              <w:ind w:left="284" w:right="75" w:firstLine="0"/>
              <w:rPr>
                <w:rFonts w:ascii="Times New Roman" w:eastAsia="Times New Roman" w:hAnsi="Times New Roman" w:cs="Times New Roman"/>
                <w:color w:val="000000"/>
                <w:sz w:val="24"/>
                <w:szCs w:val="24"/>
                <w:lang w:eastAsia="ru-RU"/>
              </w:rPr>
            </w:pPr>
            <w:r w:rsidRPr="001D730C">
              <w:rPr>
                <w:rFonts w:ascii="Times New Roman" w:eastAsia="Times New Roman" w:hAnsi="Times New Roman" w:cs="Times New Roman"/>
                <w:color w:val="000000"/>
                <w:sz w:val="24"/>
                <w:szCs w:val="24"/>
                <w:lang w:eastAsia="ru-RU"/>
              </w:rPr>
              <w:t xml:space="preserve">наличие системы контроля за реальностью источников погашения; </w:t>
            </w:r>
          </w:p>
          <w:p w:rsidR="001D730C" w:rsidRPr="001D730C" w:rsidRDefault="001D730C" w:rsidP="001D730C">
            <w:pPr>
              <w:numPr>
                <w:ilvl w:val="0"/>
                <w:numId w:val="22"/>
              </w:numPr>
              <w:tabs>
                <w:tab w:val="clear" w:pos="720"/>
                <w:tab w:val="num" w:pos="284"/>
              </w:tabs>
              <w:spacing w:after="0" w:line="240" w:lineRule="auto"/>
              <w:ind w:left="284" w:right="75" w:firstLine="0"/>
              <w:rPr>
                <w:rFonts w:ascii="Times New Roman" w:eastAsia="Times New Roman" w:hAnsi="Times New Roman" w:cs="Times New Roman"/>
                <w:color w:val="000000"/>
                <w:sz w:val="24"/>
                <w:szCs w:val="24"/>
                <w:lang w:eastAsia="ru-RU"/>
              </w:rPr>
            </w:pPr>
            <w:r w:rsidRPr="001D730C">
              <w:rPr>
                <w:rFonts w:ascii="Times New Roman" w:eastAsia="Times New Roman" w:hAnsi="Times New Roman" w:cs="Times New Roman"/>
                <w:color w:val="000000"/>
                <w:sz w:val="24"/>
                <w:szCs w:val="24"/>
                <w:lang w:eastAsia="ru-RU"/>
              </w:rPr>
              <w:t xml:space="preserve">уровень и качество информации о клиенте; </w:t>
            </w:r>
          </w:p>
          <w:p w:rsidR="001D730C" w:rsidRPr="001D730C" w:rsidRDefault="001D730C" w:rsidP="001D730C">
            <w:pPr>
              <w:numPr>
                <w:ilvl w:val="0"/>
                <w:numId w:val="22"/>
              </w:numPr>
              <w:tabs>
                <w:tab w:val="clear" w:pos="720"/>
                <w:tab w:val="num" w:pos="284"/>
              </w:tabs>
              <w:spacing w:after="0" w:line="240" w:lineRule="auto"/>
              <w:ind w:left="284" w:right="75" w:firstLine="0"/>
              <w:rPr>
                <w:rFonts w:ascii="Times New Roman" w:eastAsia="Times New Roman" w:hAnsi="Times New Roman" w:cs="Times New Roman"/>
                <w:color w:val="000000"/>
                <w:sz w:val="24"/>
                <w:szCs w:val="24"/>
                <w:lang w:eastAsia="ru-RU"/>
              </w:rPr>
            </w:pPr>
            <w:r w:rsidRPr="001D730C">
              <w:rPr>
                <w:rFonts w:ascii="Times New Roman" w:eastAsia="Times New Roman" w:hAnsi="Times New Roman" w:cs="Times New Roman"/>
                <w:color w:val="000000"/>
                <w:sz w:val="24"/>
                <w:szCs w:val="24"/>
                <w:lang w:eastAsia="ru-RU"/>
              </w:rPr>
              <w:t xml:space="preserve">квалификация и опыт кредитных работников. </w:t>
            </w:r>
          </w:p>
        </w:tc>
        <w:tc>
          <w:tcPr>
            <w:tcW w:w="4905" w:type="dxa"/>
            <w:tcBorders>
              <w:top w:val="outset" w:sz="6" w:space="0" w:color="003399"/>
              <w:left w:val="outset" w:sz="6" w:space="0" w:color="003399"/>
              <w:bottom w:val="outset" w:sz="6" w:space="0" w:color="003399"/>
              <w:right w:val="outset" w:sz="6" w:space="0" w:color="003399"/>
            </w:tcBorders>
          </w:tcPr>
          <w:p w:rsidR="001D730C" w:rsidRPr="001D730C" w:rsidRDefault="001D730C" w:rsidP="001D730C">
            <w:pPr>
              <w:numPr>
                <w:ilvl w:val="0"/>
                <w:numId w:val="23"/>
              </w:numPr>
              <w:tabs>
                <w:tab w:val="clear" w:pos="720"/>
                <w:tab w:val="num" w:pos="724"/>
              </w:tabs>
              <w:spacing w:after="0" w:line="240" w:lineRule="auto"/>
              <w:ind w:left="295" w:right="75" w:firstLine="0"/>
              <w:rPr>
                <w:rFonts w:ascii="Times New Roman" w:eastAsia="Times New Roman" w:hAnsi="Times New Roman" w:cs="Times New Roman"/>
                <w:color w:val="000000"/>
                <w:sz w:val="24"/>
                <w:szCs w:val="24"/>
                <w:lang w:eastAsia="ru-RU"/>
              </w:rPr>
            </w:pPr>
            <w:r w:rsidRPr="001D730C">
              <w:rPr>
                <w:rFonts w:ascii="Times New Roman" w:eastAsia="Times New Roman" w:hAnsi="Times New Roman" w:cs="Times New Roman"/>
                <w:color w:val="000000"/>
                <w:sz w:val="24"/>
                <w:szCs w:val="24"/>
                <w:lang w:eastAsia="ru-RU"/>
              </w:rPr>
              <w:t xml:space="preserve">Кредитоспособность: </w:t>
            </w:r>
          </w:p>
          <w:p w:rsidR="001D730C" w:rsidRPr="001D730C" w:rsidRDefault="001D730C" w:rsidP="001D730C">
            <w:pPr>
              <w:numPr>
                <w:ilvl w:val="0"/>
                <w:numId w:val="24"/>
              </w:numPr>
              <w:tabs>
                <w:tab w:val="clear" w:pos="720"/>
                <w:tab w:val="num" w:pos="724"/>
              </w:tabs>
              <w:spacing w:after="0" w:line="240" w:lineRule="auto"/>
              <w:ind w:left="295" w:right="75" w:firstLine="0"/>
              <w:rPr>
                <w:rFonts w:ascii="Times New Roman" w:eastAsia="Times New Roman" w:hAnsi="Times New Roman" w:cs="Times New Roman"/>
                <w:color w:val="000000"/>
                <w:sz w:val="24"/>
                <w:szCs w:val="24"/>
                <w:lang w:eastAsia="ru-RU"/>
              </w:rPr>
            </w:pPr>
            <w:r w:rsidRPr="001D730C">
              <w:rPr>
                <w:rFonts w:ascii="Times New Roman" w:eastAsia="Times New Roman" w:hAnsi="Times New Roman" w:cs="Times New Roman"/>
                <w:color w:val="000000"/>
                <w:sz w:val="24"/>
                <w:szCs w:val="24"/>
                <w:lang w:eastAsia="ru-RU"/>
              </w:rPr>
              <w:t xml:space="preserve">уровень управления у заемщика; </w:t>
            </w:r>
          </w:p>
          <w:p w:rsidR="001D730C" w:rsidRPr="001D730C" w:rsidRDefault="001D730C" w:rsidP="001D730C">
            <w:pPr>
              <w:numPr>
                <w:ilvl w:val="0"/>
                <w:numId w:val="24"/>
              </w:numPr>
              <w:tabs>
                <w:tab w:val="clear" w:pos="720"/>
                <w:tab w:val="num" w:pos="724"/>
              </w:tabs>
              <w:spacing w:after="0" w:line="240" w:lineRule="auto"/>
              <w:ind w:left="295" w:right="75" w:firstLine="0"/>
              <w:rPr>
                <w:rFonts w:ascii="Times New Roman" w:eastAsia="Times New Roman" w:hAnsi="Times New Roman" w:cs="Times New Roman"/>
                <w:color w:val="000000"/>
                <w:sz w:val="24"/>
                <w:szCs w:val="24"/>
                <w:lang w:eastAsia="ru-RU"/>
              </w:rPr>
            </w:pPr>
            <w:r w:rsidRPr="001D730C">
              <w:rPr>
                <w:rFonts w:ascii="Times New Roman" w:eastAsia="Times New Roman" w:hAnsi="Times New Roman" w:cs="Times New Roman"/>
                <w:color w:val="000000"/>
                <w:sz w:val="24"/>
                <w:szCs w:val="24"/>
                <w:lang w:eastAsia="ru-RU"/>
              </w:rPr>
              <w:t xml:space="preserve">финансовое состояние клиента; </w:t>
            </w:r>
          </w:p>
          <w:p w:rsidR="001D730C" w:rsidRPr="001D730C" w:rsidRDefault="001D730C" w:rsidP="001D730C">
            <w:pPr>
              <w:numPr>
                <w:ilvl w:val="0"/>
                <w:numId w:val="24"/>
              </w:numPr>
              <w:tabs>
                <w:tab w:val="clear" w:pos="720"/>
                <w:tab w:val="num" w:pos="724"/>
              </w:tabs>
              <w:spacing w:after="0" w:line="240" w:lineRule="auto"/>
              <w:ind w:left="295" w:right="75" w:firstLine="0"/>
              <w:rPr>
                <w:rFonts w:ascii="Times New Roman" w:eastAsia="Times New Roman" w:hAnsi="Times New Roman" w:cs="Times New Roman"/>
                <w:color w:val="000000"/>
                <w:sz w:val="24"/>
                <w:szCs w:val="24"/>
                <w:lang w:eastAsia="ru-RU"/>
              </w:rPr>
            </w:pPr>
            <w:r w:rsidRPr="001D730C">
              <w:rPr>
                <w:rFonts w:ascii="Times New Roman" w:eastAsia="Times New Roman" w:hAnsi="Times New Roman" w:cs="Times New Roman"/>
                <w:color w:val="000000"/>
                <w:sz w:val="24"/>
                <w:szCs w:val="24"/>
                <w:lang w:eastAsia="ru-RU"/>
              </w:rPr>
              <w:t xml:space="preserve">перспективы развития кредитуемого объекта. </w:t>
            </w:r>
          </w:p>
          <w:p w:rsidR="001D730C" w:rsidRPr="001D730C" w:rsidRDefault="001D730C" w:rsidP="001D730C">
            <w:pPr>
              <w:numPr>
                <w:ilvl w:val="0"/>
                <w:numId w:val="25"/>
              </w:numPr>
              <w:tabs>
                <w:tab w:val="clear" w:pos="720"/>
                <w:tab w:val="num" w:pos="724"/>
              </w:tabs>
              <w:spacing w:after="0" w:line="240" w:lineRule="auto"/>
              <w:ind w:left="295" w:right="75" w:firstLine="0"/>
              <w:rPr>
                <w:rFonts w:ascii="Times New Roman" w:eastAsia="Times New Roman" w:hAnsi="Times New Roman" w:cs="Times New Roman"/>
                <w:color w:val="000000"/>
                <w:sz w:val="24"/>
                <w:szCs w:val="24"/>
                <w:lang w:eastAsia="ru-RU"/>
              </w:rPr>
            </w:pPr>
            <w:r w:rsidRPr="001D730C">
              <w:rPr>
                <w:rFonts w:ascii="Times New Roman" w:eastAsia="Times New Roman" w:hAnsi="Times New Roman" w:cs="Times New Roman"/>
                <w:color w:val="000000"/>
                <w:sz w:val="24"/>
                <w:szCs w:val="24"/>
                <w:lang w:eastAsia="ru-RU"/>
              </w:rPr>
              <w:t xml:space="preserve">Характер кредитной сделки: </w:t>
            </w:r>
          </w:p>
          <w:p w:rsidR="001D730C" w:rsidRPr="001D730C" w:rsidRDefault="001D730C" w:rsidP="001D730C">
            <w:pPr>
              <w:numPr>
                <w:ilvl w:val="0"/>
                <w:numId w:val="26"/>
              </w:numPr>
              <w:tabs>
                <w:tab w:val="clear" w:pos="720"/>
                <w:tab w:val="num" w:pos="724"/>
              </w:tabs>
              <w:spacing w:after="0" w:line="240" w:lineRule="auto"/>
              <w:ind w:left="295" w:right="75" w:firstLine="0"/>
              <w:rPr>
                <w:rFonts w:ascii="Times New Roman" w:eastAsia="Times New Roman" w:hAnsi="Times New Roman" w:cs="Times New Roman"/>
                <w:color w:val="000000"/>
                <w:sz w:val="24"/>
                <w:szCs w:val="24"/>
                <w:lang w:eastAsia="ru-RU"/>
              </w:rPr>
            </w:pPr>
            <w:r w:rsidRPr="001D730C">
              <w:rPr>
                <w:rFonts w:ascii="Times New Roman" w:eastAsia="Times New Roman" w:hAnsi="Times New Roman" w:cs="Times New Roman"/>
                <w:color w:val="000000"/>
                <w:sz w:val="24"/>
                <w:szCs w:val="24"/>
                <w:lang w:eastAsia="ru-RU"/>
              </w:rPr>
              <w:t xml:space="preserve">содержание объекта кредитования; </w:t>
            </w:r>
          </w:p>
          <w:p w:rsidR="001D730C" w:rsidRPr="001D730C" w:rsidRDefault="001D730C" w:rsidP="001D730C">
            <w:pPr>
              <w:numPr>
                <w:ilvl w:val="0"/>
                <w:numId w:val="26"/>
              </w:numPr>
              <w:tabs>
                <w:tab w:val="clear" w:pos="720"/>
                <w:tab w:val="num" w:pos="724"/>
              </w:tabs>
              <w:spacing w:after="0" w:line="240" w:lineRule="auto"/>
              <w:ind w:left="295" w:right="75" w:firstLine="0"/>
              <w:rPr>
                <w:rFonts w:ascii="Times New Roman" w:eastAsia="Times New Roman" w:hAnsi="Times New Roman" w:cs="Times New Roman"/>
                <w:color w:val="000000"/>
                <w:sz w:val="24"/>
                <w:szCs w:val="24"/>
                <w:lang w:eastAsia="ru-RU"/>
              </w:rPr>
            </w:pPr>
            <w:r w:rsidRPr="001D730C">
              <w:rPr>
                <w:rFonts w:ascii="Times New Roman" w:eastAsia="Times New Roman" w:hAnsi="Times New Roman" w:cs="Times New Roman"/>
                <w:color w:val="000000"/>
                <w:sz w:val="24"/>
                <w:szCs w:val="24"/>
                <w:lang w:eastAsia="ru-RU"/>
              </w:rPr>
              <w:t xml:space="preserve">сумма и срок ссуды; </w:t>
            </w:r>
          </w:p>
          <w:p w:rsidR="001D730C" w:rsidRPr="001D730C" w:rsidRDefault="001D730C" w:rsidP="001D730C">
            <w:pPr>
              <w:numPr>
                <w:ilvl w:val="0"/>
                <w:numId w:val="26"/>
              </w:numPr>
              <w:tabs>
                <w:tab w:val="clear" w:pos="720"/>
                <w:tab w:val="num" w:pos="724"/>
              </w:tabs>
              <w:spacing w:after="0" w:line="240" w:lineRule="auto"/>
              <w:ind w:left="295" w:right="75" w:firstLine="0"/>
              <w:rPr>
                <w:rFonts w:ascii="Times New Roman" w:eastAsia="Times New Roman" w:hAnsi="Times New Roman" w:cs="Times New Roman"/>
                <w:color w:val="000000"/>
                <w:sz w:val="24"/>
                <w:szCs w:val="24"/>
                <w:lang w:eastAsia="ru-RU"/>
              </w:rPr>
            </w:pPr>
            <w:r w:rsidRPr="001D730C">
              <w:rPr>
                <w:rFonts w:ascii="Times New Roman" w:eastAsia="Times New Roman" w:hAnsi="Times New Roman" w:cs="Times New Roman"/>
                <w:color w:val="000000"/>
                <w:sz w:val="24"/>
                <w:szCs w:val="24"/>
                <w:lang w:eastAsia="ru-RU"/>
              </w:rPr>
              <w:t xml:space="preserve">порядок выдачи и погашения ссуды; </w:t>
            </w:r>
          </w:p>
          <w:p w:rsidR="001D730C" w:rsidRPr="001D730C" w:rsidRDefault="001D730C" w:rsidP="001D730C">
            <w:pPr>
              <w:numPr>
                <w:ilvl w:val="0"/>
                <w:numId w:val="26"/>
              </w:numPr>
              <w:tabs>
                <w:tab w:val="clear" w:pos="720"/>
                <w:tab w:val="num" w:pos="724"/>
              </w:tabs>
              <w:spacing w:after="0" w:line="240" w:lineRule="auto"/>
              <w:ind w:left="295" w:right="75" w:firstLine="0"/>
              <w:rPr>
                <w:rFonts w:ascii="Times New Roman" w:eastAsia="Times New Roman" w:hAnsi="Times New Roman" w:cs="Times New Roman"/>
                <w:color w:val="000000"/>
                <w:sz w:val="24"/>
                <w:szCs w:val="24"/>
                <w:lang w:eastAsia="ru-RU"/>
              </w:rPr>
            </w:pPr>
            <w:r w:rsidRPr="001D730C">
              <w:rPr>
                <w:rFonts w:ascii="Times New Roman" w:eastAsia="Times New Roman" w:hAnsi="Times New Roman" w:cs="Times New Roman"/>
                <w:color w:val="000000"/>
                <w:sz w:val="24"/>
                <w:szCs w:val="24"/>
                <w:lang w:eastAsia="ru-RU"/>
              </w:rPr>
              <w:t xml:space="preserve">способ обеспечения возвратности ссуды. </w:t>
            </w:r>
          </w:p>
        </w:tc>
      </w:tr>
    </w:tbl>
    <w:p w:rsidR="001D730C" w:rsidRPr="001D730C" w:rsidRDefault="001D730C" w:rsidP="001D730C">
      <w:pPr>
        <w:spacing w:before="60" w:after="165" w:line="240" w:lineRule="auto"/>
        <w:ind w:right="75"/>
        <w:jc w:val="both"/>
        <w:rPr>
          <w:rFonts w:ascii="Times New Roman" w:eastAsia="Times New Roman" w:hAnsi="Times New Roman" w:cs="Times New Roman"/>
          <w:color w:val="000000"/>
          <w:sz w:val="28"/>
          <w:szCs w:val="28"/>
          <w:lang w:eastAsia="ru-RU"/>
        </w:rPr>
      </w:pPr>
      <w:r w:rsidRPr="001D730C">
        <w:rPr>
          <w:rFonts w:ascii="Times New Roman" w:eastAsia="Times New Roman" w:hAnsi="Times New Roman" w:cs="Times New Roman"/>
          <w:color w:val="000000"/>
          <w:sz w:val="28"/>
          <w:szCs w:val="28"/>
          <w:lang w:eastAsia="ru-RU"/>
        </w:rPr>
        <w:t xml:space="preserve">  </w:t>
      </w:r>
    </w:p>
    <w:p w:rsidR="001D730C" w:rsidRPr="001D730C" w:rsidRDefault="001D730C" w:rsidP="001D730C">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1D730C">
        <w:rPr>
          <w:rFonts w:ascii="Times New Roman" w:eastAsia="Times New Roman" w:hAnsi="Times New Roman" w:cs="Times New Roman"/>
          <w:color w:val="000000"/>
          <w:sz w:val="28"/>
          <w:szCs w:val="28"/>
          <w:lang w:eastAsia="ru-RU"/>
        </w:rPr>
        <w:t xml:space="preserve">Основным критерием данной классификации факторов является содержательная сторона ссудных операций банка, в т. ч. субъектов кредитной сделки. Вместе с тем нельзя не учитывать влияние факторов, находящихся за рамками кредитной сделки. </w:t>
      </w:r>
    </w:p>
    <w:p w:rsidR="001D730C" w:rsidRPr="001D730C" w:rsidRDefault="001D730C" w:rsidP="001D730C">
      <w:pPr>
        <w:spacing w:before="60" w:after="165" w:line="240" w:lineRule="auto"/>
        <w:ind w:right="75" w:firstLine="708"/>
        <w:jc w:val="both"/>
        <w:rPr>
          <w:rFonts w:ascii="Times New Roman" w:eastAsia="Times New Roman" w:hAnsi="Times New Roman" w:cs="Times New Roman"/>
          <w:b/>
          <w:i/>
          <w:color w:val="000000"/>
          <w:sz w:val="28"/>
          <w:szCs w:val="28"/>
          <w:lang w:eastAsia="ru-RU"/>
        </w:rPr>
      </w:pPr>
      <w:r w:rsidRPr="001D730C">
        <w:rPr>
          <w:rFonts w:ascii="Times New Roman" w:eastAsia="Times New Roman" w:hAnsi="Times New Roman" w:cs="Times New Roman"/>
          <w:b/>
          <w:i/>
          <w:color w:val="000000"/>
          <w:sz w:val="28"/>
          <w:szCs w:val="28"/>
          <w:lang w:eastAsia="ru-RU"/>
        </w:rPr>
        <w:t xml:space="preserve">Рискообразующими факторами при кредитовании являются: </w:t>
      </w:r>
    </w:p>
    <w:p w:rsidR="001D730C" w:rsidRPr="001D730C" w:rsidRDefault="001D730C" w:rsidP="001D730C">
      <w:pPr>
        <w:spacing w:before="60" w:after="165" w:line="240" w:lineRule="auto"/>
        <w:ind w:right="75"/>
        <w:jc w:val="both"/>
        <w:rPr>
          <w:rFonts w:ascii="Times New Roman" w:eastAsia="Times New Roman" w:hAnsi="Times New Roman" w:cs="Times New Roman"/>
          <w:b/>
          <w:color w:val="000000"/>
          <w:sz w:val="28"/>
          <w:szCs w:val="28"/>
          <w:lang w:eastAsia="ru-RU"/>
        </w:rPr>
      </w:pPr>
      <w:r w:rsidRPr="001D730C">
        <w:rPr>
          <w:rFonts w:ascii="Times New Roman" w:eastAsia="Times New Roman" w:hAnsi="Times New Roman" w:cs="Times New Roman"/>
          <w:b/>
          <w:color w:val="000000"/>
          <w:sz w:val="28"/>
          <w:szCs w:val="28"/>
          <w:lang w:eastAsia="ru-RU"/>
        </w:rPr>
        <w:t xml:space="preserve">Со стороны банка: </w:t>
      </w:r>
    </w:p>
    <w:p w:rsidR="001D730C" w:rsidRPr="001D730C" w:rsidRDefault="001D730C" w:rsidP="001D730C">
      <w:pPr>
        <w:numPr>
          <w:ilvl w:val="0"/>
          <w:numId w:val="27"/>
        </w:numPr>
        <w:spacing w:after="0" w:line="240" w:lineRule="auto"/>
        <w:ind w:left="567" w:right="75" w:firstLine="0"/>
        <w:jc w:val="both"/>
        <w:rPr>
          <w:rFonts w:ascii="Times New Roman" w:eastAsia="Times New Roman" w:hAnsi="Times New Roman" w:cs="Times New Roman"/>
          <w:color w:val="000000"/>
          <w:sz w:val="28"/>
          <w:szCs w:val="28"/>
          <w:lang w:eastAsia="ru-RU"/>
        </w:rPr>
      </w:pPr>
      <w:r w:rsidRPr="001D730C">
        <w:rPr>
          <w:rFonts w:ascii="Times New Roman" w:eastAsia="Times New Roman" w:hAnsi="Times New Roman" w:cs="Times New Roman"/>
          <w:color w:val="000000"/>
          <w:sz w:val="28"/>
          <w:szCs w:val="28"/>
          <w:lang w:eastAsia="ru-RU"/>
        </w:rPr>
        <w:t xml:space="preserve">степень концентрации кредитной деятельности банка в какой-либо сфере (отрасли), чувствительной к изменениям в экономике, т. е. имеющей эластичный спрос на свою продукцию, что выражается степенью концентрации клиентов банка в определенных отраслях или географических зонах, особенно подверженных конъюнктурным изменениям; </w:t>
      </w:r>
    </w:p>
    <w:p w:rsidR="001D730C" w:rsidRPr="001D730C" w:rsidRDefault="001D730C" w:rsidP="001D730C">
      <w:pPr>
        <w:numPr>
          <w:ilvl w:val="0"/>
          <w:numId w:val="27"/>
        </w:numPr>
        <w:spacing w:after="0" w:line="240" w:lineRule="auto"/>
        <w:ind w:left="567" w:right="75" w:firstLine="0"/>
        <w:jc w:val="both"/>
        <w:rPr>
          <w:rFonts w:ascii="Times New Roman" w:eastAsia="Times New Roman" w:hAnsi="Times New Roman" w:cs="Times New Roman"/>
          <w:color w:val="000000"/>
          <w:sz w:val="28"/>
          <w:szCs w:val="28"/>
          <w:lang w:eastAsia="ru-RU"/>
        </w:rPr>
      </w:pPr>
      <w:r w:rsidRPr="001D730C">
        <w:rPr>
          <w:rFonts w:ascii="Times New Roman" w:eastAsia="Times New Roman" w:hAnsi="Times New Roman" w:cs="Times New Roman"/>
          <w:color w:val="000000"/>
          <w:sz w:val="28"/>
          <w:szCs w:val="28"/>
          <w:lang w:eastAsia="ru-RU"/>
        </w:rPr>
        <w:t xml:space="preserve">удельный вес кредитов и других банковских контрактов, приходящихся на клиентов, испытывающих специфические трудности; </w:t>
      </w:r>
    </w:p>
    <w:p w:rsidR="001D730C" w:rsidRPr="001D730C" w:rsidRDefault="001D730C" w:rsidP="001D730C">
      <w:pPr>
        <w:numPr>
          <w:ilvl w:val="0"/>
          <w:numId w:val="27"/>
        </w:numPr>
        <w:spacing w:after="0" w:line="240" w:lineRule="auto"/>
        <w:ind w:left="567" w:right="75" w:firstLine="0"/>
        <w:jc w:val="both"/>
        <w:rPr>
          <w:rFonts w:ascii="Times New Roman" w:eastAsia="Times New Roman" w:hAnsi="Times New Roman" w:cs="Times New Roman"/>
          <w:color w:val="000000"/>
          <w:sz w:val="28"/>
          <w:szCs w:val="28"/>
          <w:lang w:eastAsia="ru-RU"/>
        </w:rPr>
      </w:pPr>
      <w:r w:rsidRPr="001D730C">
        <w:rPr>
          <w:rFonts w:ascii="Times New Roman" w:eastAsia="Times New Roman" w:hAnsi="Times New Roman" w:cs="Times New Roman"/>
          <w:color w:val="000000"/>
          <w:sz w:val="28"/>
          <w:szCs w:val="28"/>
          <w:lang w:eastAsia="ru-RU"/>
        </w:rPr>
        <w:t xml:space="preserve">концентрация деятельности банка в малоизученных, новых, нетрадиционных сферах; </w:t>
      </w:r>
    </w:p>
    <w:p w:rsidR="001D730C" w:rsidRPr="001D730C" w:rsidRDefault="001D730C" w:rsidP="001D730C">
      <w:pPr>
        <w:numPr>
          <w:ilvl w:val="0"/>
          <w:numId w:val="27"/>
        </w:numPr>
        <w:spacing w:after="0" w:line="240" w:lineRule="auto"/>
        <w:ind w:left="567" w:right="75" w:firstLine="0"/>
        <w:jc w:val="both"/>
        <w:rPr>
          <w:rFonts w:ascii="Times New Roman" w:eastAsia="Times New Roman" w:hAnsi="Times New Roman" w:cs="Times New Roman"/>
          <w:color w:val="000000"/>
          <w:sz w:val="28"/>
          <w:szCs w:val="28"/>
          <w:lang w:eastAsia="ru-RU"/>
        </w:rPr>
      </w:pPr>
      <w:r w:rsidRPr="001D730C">
        <w:rPr>
          <w:rFonts w:ascii="Times New Roman" w:eastAsia="Times New Roman" w:hAnsi="Times New Roman" w:cs="Times New Roman"/>
          <w:color w:val="000000"/>
          <w:sz w:val="28"/>
          <w:szCs w:val="28"/>
          <w:lang w:eastAsia="ru-RU"/>
        </w:rPr>
        <w:t xml:space="preserve">внесение частых или существенных изменений в политику банка по предоставлению кредитов; </w:t>
      </w:r>
    </w:p>
    <w:p w:rsidR="001D730C" w:rsidRPr="001D730C" w:rsidRDefault="001D730C" w:rsidP="001D730C">
      <w:pPr>
        <w:numPr>
          <w:ilvl w:val="0"/>
          <w:numId w:val="27"/>
        </w:numPr>
        <w:spacing w:after="0" w:line="240" w:lineRule="auto"/>
        <w:ind w:left="567" w:right="75" w:firstLine="0"/>
        <w:jc w:val="both"/>
        <w:rPr>
          <w:rFonts w:ascii="Times New Roman" w:eastAsia="Times New Roman" w:hAnsi="Times New Roman" w:cs="Times New Roman"/>
          <w:color w:val="000000"/>
          <w:sz w:val="28"/>
          <w:szCs w:val="28"/>
          <w:lang w:eastAsia="ru-RU"/>
        </w:rPr>
      </w:pPr>
      <w:r w:rsidRPr="001D730C">
        <w:rPr>
          <w:rFonts w:ascii="Times New Roman" w:eastAsia="Times New Roman" w:hAnsi="Times New Roman" w:cs="Times New Roman"/>
          <w:color w:val="000000"/>
          <w:sz w:val="28"/>
          <w:szCs w:val="28"/>
          <w:lang w:eastAsia="ru-RU"/>
        </w:rPr>
        <w:t xml:space="preserve">удельный вес новых и недавно привлеченных клиентов; </w:t>
      </w:r>
    </w:p>
    <w:p w:rsidR="001D730C" w:rsidRPr="001D730C" w:rsidRDefault="001D730C" w:rsidP="001D730C">
      <w:pPr>
        <w:numPr>
          <w:ilvl w:val="0"/>
          <w:numId w:val="27"/>
        </w:numPr>
        <w:spacing w:after="0" w:line="240" w:lineRule="auto"/>
        <w:ind w:left="567" w:right="75" w:firstLine="0"/>
        <w:jc w:val="both"/>
        <w:rPr>
          <w:rFonts w:ascii="Times New Roman" w:eastAsia="Times New Roman" w:hAnsi="Times New Roman" w:cs="Times New Roman"/>
          <w:color w:val="000000"/>
          <w:sz w:val="28"/>
          <w:szCs w:val="28"/>
          <w:lang w:eastAsia="ru-RU"/>
        </w:rPr>
      </w:pPr>
      <w:r w:rsidRPr="001D730C">
        <w:rPr>
          <w:rFonts w:ascii="Times New Roman" w:eastAsia="Times New Roman" w:hAnsi="Times New Roman" w:cs="Times New Roman"/>
          <w:color w:val="000000"/>
          <w:sz w:val="28"/>
          <w:szCs w:val="28"/>
          <w:lang w:eastAsia="ru-RU"/>
        </w:rPr>
        <w:lastRenderedPageBreak/>
        <w:t xml:space="preserve">принятие в качестве залога ценностей, труднореализуемых на рынке или подверженных быстрому обесценению. </w:t>
      </w:r>
    </w:p>
    <w:p w:rsidR="001D730C" w:rsidRPr="001D730C" w:rsidRDefault="001D730C" w:rsidP="001D730C">
      <w:pPr>
        <w:spacing w:before="60" w:after="165" w:line="240" w:lineRule="auto"/>
        <w:ind w:right="75"/>
        <w:jc w:val="both"/>
        <w:rPr>
          <w:rFonts w:ascii="Times New Roman" w:eastAsia="Times New Roman" w:hAnsi="Times New Roman" w:cs="Times New Roman"/>
          <w:b/>
          <w:color w:val="000000"/>
          <w:sz w:val="28"/>
          <w:szCs w:val="28"/>
          <w:lang w:eastAsia="ru-RU"/>
        </w:rPr>
      </w:pPr>
      <w:r w:rsidRPr="001D730C">
        <w:rPr>
          <w:rFonts w:ascii="Times New Roman" w:eastAsia="Times New Roman" w:hAnsi="Times New Roman" w:cs="Times New Roman"/>
          <w:b/>
          <w:color w:val="000000"/>
          <w:sz w:val="28"/>
          <w:szCs w:val="28"/>
          <w:lang w:eastAsia="ru-RU"/>
        </w:rPr>
        <w:t xml:space="preserve">Со стороны заемщика: </w:t>
      </w:r>
    </w:p>
    <w:p w:rsidR="001D730C" w:rsidRPr="001D730C" w:rsidRDefault="001D730C" w:rsidP="001D730C">
      <w:pPr>
        <w:numPr>
          <w:ilvl w:val="0"/>
          <w:numId w:val="28"/>
        </w:numPr>
        <w:spacing w:after="0" w:line="240" w:lineRule="auto"/>
        <w:ind w:left="567" w:right="75" w:firstLine="0"/>
        <w:jc w:val="both"/>
        <w:rPr>
          <w:rFonts w:ascii="Times New Roman" w:eastAsia="Times New Roman" w:hAnsi="Times New Roman" w:cs="Times New Roman"/>
          <w:color w:val="000000"/>
          <w:sz w:val="28"/>
          <w:szCs w:val="28"/>
          <w:lang w:eastAsia="ru-RU"/>
        </w:rPr>
      </w:pPr>
      <w:r w:rsidRPr="001D730C">
        <w:rPr>
          <w:rFonts w:ascii="Times New Roman" w:eastAsia="Times New Roman" w:hAnsi="Times New Roman" w:cs="Times New Roman"/>
          <w:color w:val="000000"/>
          <w:sz w:val="28"/>
          <w:szCs w:val="28"/>
          <w:lang w:eastAsia="ru-RU"/>
        </w:rPr>
        <w:t xml:space="preserve">вид предоставляемого кредита; </w:t>
      </w:r>
    </w:p>
    <w:p w:rsidR="001D730C" w:rsidRPr="001D730C" w:rsidRDefault="001D730C" w:rsidP="001D730C">
      <w:pPr>
        <w:numPr>
          <w:ilvl w:val="0"/>
          <w:numId w:val="28"/>
        </w:numPr>
        <w:spacing w:after="0" w:line="240" w:lineRule="auto"/>
        <w:ind w:left="567" w:right="75" w:firstLine="0"/>
        <w:jc w:val="both"/>
        <w:rPr>
          <w:rFonts w:ascii="Times New Roman" w:eastAsia="Times New Roman" w:hAnsi="Times New Roman" w:cs="Times New Roman"/>
          <w:color w:val="000000"/>
          <w:sz w:val="28"/>
          <w:szCs w:val="28"/>
          <w:lang w:eastAsia="ru-RU"/>
        </w:rPr>
      </w:pPr>
      <w:r w:rsidRPr="001D730C">
        <w:rPr>
          <w:rFonts w:ascii="Times New Roman" w:eastAsia="Times New Roman" w:hAnsi="Times New Roman" w:cs="Times New Roman"/>
          <w:color w:val="000000"/>
          <w:sz w:val="28"/>
          <w:szCs w:val="28"/>
          <w:lang w:eastAsia="ru-RU"/>
        </w:rPr>
        <w:t xml:space="preserve">срок кредита; </w:t>
      </w:r>
    </w:p>
    <w:p w:rsidR="001D730C" w:rsidRPr="001D730C" w:rsidRDefault="001D730C" w:rsidP="001D730C">
      <w:pPr>
        <w:numPr>
          <w:ilvl w:val="0"/>
          <w:numId w:val="28"/>
        </w:numPr>
        <w:spacing w:after="0" w:line="240" w:lineRule="auto"/>
        <w:ind w:left="567" w:right="75" w:firstLine="0"/>
        <w:jc w:val="both"/>
        <w:rPr>
          <w:rFonts w:ascii="Times New Roman" w:eastAsia="Times New Roman" w:hAnsi="Times New Roman" w:cs="Times New Roman"/>
          <w:color w:val="000000"/>
          <w:sz w:val="28"/>
          <w:szCs w:val="28"/>
          <w:lang w:eastAsia="ru-RU"/>
        </w:rPr>
      </w:pPr>
      <w:r w:rsidRPr="001D730C">
        <w:rPr>
          <w:rFonts w:ascii="Times New Roman" w:eastAsia="Times New Roman" w:hAnsi="Times New Roman" w:cs="Times New Roman"/>
          <w:color w:val="000000"/>
          <w:sz w:val="28"/>
          <w:szCs w:val="28"/>
          <w:lang w:eastAsia="ru-RU"/>
        </w:rPr>
        <w:t xml:space="preserve">виды обеспечения; </w:t>
      </w:r>
    </w:p>
    <w:p w:rsidR="001D730C" w:rsidRPr="001D730C" w:rsidRDefault="001D730C" w:rsidP="001D730C">
      <w:pPr>
        <w:numPr>
          <w:ilvl w:val="0"/>
          <w:numId w:val="28"/>
        </w:numPr>
        <w:spacing w:after="0" w:line="240" w:lineRule="auto"/>
        <w:ind w:left="567" w:right="75" w:firstLine="0"/>
        <w:jc w:val="both"/>
        <w:rPr>
          <w:rFonts w:ascii="Times New Roman" w:eastAsia="Times New Roman" w:hAnsi="Times New Roman" w:cs="Times New Roman"/>
          <w:color w:val="000000"/>
          <w:sz w:val="28"/>
          <w:szCs w:val="28"/>
          <w:lang w:eastAsia="ru-RU"/>
        </w:rPr>
      </w:pPr>
      <w:r w:rsidRPr="001D730C">
        <w:rPr>
          <w:rFonts w:ascii="Times New Roman" w:eastAsia="Times New Roman" w:hAnsi="Times New Roman" w:cs="Times New Roman"/>
          <w:color w:val="000000"/>
          <w:sz w:val="28"/>
          <w:szCs w:val="28"/>
          <w:lang w:eastAsia="ru-RU"/>
        </w:rPr>
        <w:t xml:space="preserve">специфика кредитора, вид банка; </w:t>
      </w:r>
    </w:p>
    <w:p w:rsidR="001D730C" w:rsidRPr="001D730C" w:rsidRDefault="001D730C" w:rsidP="001D730C">
      <w:pPr>
        <w:numPr>
          <w:ilvl w:val="0"/>
          <w:numId w:val="28"/>
        </w:numPr>
        <w:spacing w:after="0" w:line="240" w:lineRule="auto"/>
        <w:ind w:left="567" w:right="75" w:firstLine="0"/>
        <w:jc w:val="both"/>
        <w:rPr>
          <w:rFonts w:ascii="Times New Roman" w:eastAsia="Times New Roman" w:hAnsi="Times New Roman" w:cs="Times New Roman"/>
          <w:color w:val="000000"/>
          <w:sz w:val="28"/>
          <w:szCs w:val="28"/>
          <w:lang w:eastAsia="ru-RU"/>
        </w:rPr>
      </w:pPr>
      <w:r w:rsidRPr="001D730C">
        <w:rPr>
          <w:rFonts w:ascii="Times New Roman" w:eastAsia="Times New Roman" w:hAnsi="Times New Roman" w:cs="Times New Roman"/>
          <w:color w:val="000000"/>
          <w:sz w:val="28"/>
          <w:szCs w:val="28"/>
          <w:lang w:eastAsia="ru-RU"/>
        </w:rPr>
        <w:t xml:space="preserve">направление использования; </w:t>
      </w:r>
    </w:p>
    <w:p w:rsidR="001D730C" w:rsidRPr="001D730C" w:rsidRDefault="001D730C" w:rsidP="001D730C">
      <w:pPr>
        <w:numPr>
          <w:ilvl w:val="0"/>
          <w:numId w:val="28"/>
        </w:numPr>
        <w:spacing w:after="0" w:line="240" w:lineRule="auto"/>
        <w:ind w:left="567" w:right="75" w:firstLine="0"/>
        <w:jc w:val="both"/>
        <w:rPr>
          <w:rFonts w:ascii="Times New Roman" w:eastAsia="Times New Roman" w:hAnsi="Times New Roman" w:cs="Times New Roman"/>
          <w:color w:val="000000"/>
          <w:sz w:val="28"/>
          <w:szCs w:val="28"/>
          <w:lang w:eastAsia="ru-RU"/>
        </w:rPr>
      </w:pPr>
      <w:r w:rsidRPr="001D730C">
        <w:rPr>
          <w:rFonts w:ascii="Times New Roman" w:eastAsia="Times New Roman" w:hAnsi="Times New Roman" w:cs="Times New Roman"/>
          <w:color w:val="000000"/>
          <w:sz w:val="28"/>
          <w:szCs w:val="28"/>
          <w:lang w:eastAsia="ru-RU"/>
        </w:rPr>
        <w:t xml:space="preserve">сумма и способ предоставления. </w:t>
      </w:r>
    </w:p>
    <w:p w:rsidR="001D730C" w:rsidRPr="001D730C" w:rsidRDefault="001D730C" w:rsidP="001D730C">
      <w:pPr>
        <w:spacing w:before="60" w:after="165" w:line="240" w:lineRule="auto"/>
        <w:ind w:right="75" w:firstLine="567"/>
        <w:jc w:val="both"/>
        <w:rPr>
          <w:rFonts w:ascii="Times New Roman" w:eastAsia="Times New Roman" w:hAnsi="Times New Roman" w:cs="Times New Roman"/>
          <w:color w:val="000000"/>
          <w:sz w:val="28"/>
          <w:szCs w:val="28"/>
          <w:lang w:eastAsia="ru-RU"/>
        </w:rPr>
      </w:pPr>
      <w:r w:rsidRPr="001D730C">
        <w:rPr>
          <w:rFonts w:ascii="Times New Roman" w:eastAsia="Times New Roman" w:hAnsi="Times New Roman" w:cs="Times New Roman"/>
          <w:color w:val="000000"/>
          <w:sz w:val="28"/>
          <w:szCs w:val="28"/>
          <w:lang w:eastAsia="ru-RU"/>
        </w:rPr>
        <w:t xml:space="preserve">Базовыми критериями приведенной классификации факторов являются внутренние показатели банковской деятельности, находящиеся в сфере прямого контроля банка, т. е. контролируемые факторы. Вместе с тем, их необходимо рассматривать в совокупности влияния как внутренних, так и внешних факторов на степень кредитного риска. </w:t>
      </w:r>
    </w:p>
    <w:p w:rsidR="001D730C" w:rsidRPr="001D730C" w:rsidRDefault="001D730C" w:rsidP="001D730C">
      <w:pPr>
        <w:spacing w:before="60" w:after="165" w:line="240" w:lineRule="auto"/>
        <w:ind w:right="75" w:firstLine="567"/>
        <w:jc w:val="both"/>
        <w:rPr>
          <w:rFonts w:ascii="Times New Roman" w:eastAsia="Times New Roman" w:hAnsi="Times New Roman" w:cs="Times New Roman"/>
          <w:color w:val="000000"/>
          <w:sz w:val="28"/>
          <w:szCs w:val="28"/>
          <w:lang w:eastAsia="ru-RU"/>
        </w:rPr>
      </w:pPr>
      <w:r w:rsidRPr="001D730C">
        <w:rPr>
          <w:rFonts w:ascii="Times New Roman" w:eastAsia="Times New Roman" w:hAnsi="Times New Roman" w:cs="Times New Roman"/>
          <w:color w:val="000000"/>
          <w:sz w:val="28"/>
          <w:szCs w:val="28"/>
          <w:lang w:eastAsia="ru-RU"/>
        </w:rPr>
        <w:t xml:space="preserve">Целесообразно также выделять критерии дифференциации рискообразующих факторов. </w:t>
      </w:r>
    </w:p>
    <w:p w:rsidR="001D730C" w:rsidRPr="001D730C" w:rsidRDefault="001D730C" w:rsidP="001D730C">
      <w:pPr>
        <w:spacing w:before="60" w:after="165" w:line="240" w:lineRule="auto"/>
        <w:ind w:right="75" w:firstLine="567"/>
        <w:jc w:val="both"/>
        <w:rPr>
          <w:rFonts w:ascii="Times New Roman" w:eastAsia="Times New Roman" w:hAnsi="Times New Roman" w:cs="Times New Roman"/>
          <w:i/>
          <w:color w:val="000000"/>
          <w:sz w:val="28"/>
          <w:szCs w:val="28"/>
          <w:lang w:eastAsia="ru-RU"/>
        </w:rPr>
      </w:pPr>
      <w:r w:rsidRPr="001D730C">
        <w:rPr>
          <w:rFonts w:ascii="Times New Roman" w:eastAsia="Times New Roman" w:hAnsi="Times New Roman" w:cs="Times New Roman"/>
          <w:i/>
          <w:color w:val="000000"/>
          <w:sz w:val="28"/>
          <w:szCs w:val="28"/>
          <w:lang w:eastAsia="ru-RU"/>
        </w:rPr>
        <w:t xml:space="preserve">Рассматривая критериальные признаки с точки зрения субъектов кредитной сделки, определим их следующим образом: </w:t>
      </w:r>
    </w:p>
    <w:p w:rsidR="001D730C" w:rsidRPr="001D730C" w:rsidRDefault="001D730C" w:rsidP="001D730C">
      <w:pPr>
        <w:numPr>
          <w:ilvl w:val="0"/>
          <w:numId w:val="29"/>
        </w:numPr>
        <w:spacing w:after="0" w:line="240" w:lineRule="auto"/>
        <w:ind w:left="993" w:right="75" w:firstLine="0"/>
        <w:jc w:val="both"/>
        <w:rPr>
          <w:rFonts w:ascii="Times New Roman" w:eastAsia="Times New Roman" w:hAnsi="Times New Roman" w:cs="Times New Roman"/>
          <w:color w:val="000000"/>
          <w:sz w:val="28"/>
          <w:szCs w:val="28"/>
          <w:lang w:eastAsia="ru-RU"/>
        </w:rPr>
      </w:pPr>
      <w:r w:rsidRPr="001D730C">
        <w:rPr>
          <w:rFonts w:ascii="Times New Roman" w:eastAsia="Times New Roman" w:hAnsi="Times New Roman" w:cs="Times New Roman"/>
          <w:color w:val="000000"/>
          <w:sz w:val="28"/>
          <w:szCs w:val="28"/>
          <w:lang w:eastAsia="ru-RU"/>
        </w:rPr>
        <w:t xml:space="preserve">по сфере возникновения – внешние и внутренние факторы; </w:t>
      </w:r>
    </w:p>
    <w:p w:rsidR="001D730C" w:rsidRPr="001D730C" w:rsidRDefault="001D730C" w:rsidP="001D730C">
      <w:pPr>
        <w:numPr>
          <w:ilvl w:val="0"/>
          <w:numId w:val="29"/>
        </w:numPr>
        <w:spacing w:after="0" w:line="240" w:lineRule="auto"/>
        <w:ind w:left="993" w:right="75" w:firstLine="0"/>
        <w:jc w:val="both"/>
        <w:rPr>
          <w:rFonts w:ascii="Times New Roman" w:eastAsia="Times New Roman" w:hAnsi="Times New Roman" w:cs="Times New Roman"/>
          <w:color w:val="000000"/>
          <w:sz w:val="28"/>
          <w:szCs w:val="28"/>
          <w:lang w:eastAsia="ru-RU"/>
        </w:rPr>
      </w:pPr>
      <w:r w:rsidRPr="001D730C">
        <w:rPr>
          <w:rFonts w:ascii="Times New Roman" w:eastAsia="Times New Roman" w:hAnsi="Times New Roman" w:cs="Times New Roman"/>
          <w:color w:val="000000"/>
          <w:sz w:val="28"/>
          <w:szCs w:val="28"/>
          <w:lang w:eastAsia="ru-RU"/>
        </w:rPr>
        <w:t xml:space="preserve">по уровню влияния – микроэкономические и макроэкономические факторы. </w:t>
      </w:r>
    </w:p>
    <w:p w:rsidR="001D730C" w:rsidRPr="001D730C" w:rsidRDefault="001D730C" w:rsidP="001D730C">
      <w:pPr>
        <w:spacing w:before="60" w:after="165" w:line="240" w:lineRule="auto"/>
        <w:ind w:right="75"/>
        <w:jc w:val="both"/>
        <w:rPr>
          <w:rFonts w:ascii="Times New Roman" w:eastAsia="Times New Roman" w:hAnsi="Times New Roman" w:cs="Times New Roman"/>
          <w:color w:val="000000"/>
          <w:sz w:val="28"/>
          <w:szCs w:val="28"/>
          <w:lang w:eastAsia="ru-RU"/>
        </w:rPr>
      </w:pPr>
      <w:r w:rsidRPr="001D730C">
        <w:rPr>
          <w:rFonts w:ascii="Times New Roman" w:eastAsia="Times New Roman" w:hAnsi="Times New Roman" w:cs="Times New Roman"/>
          <w:color w:val="000000"/>
          <w:sz w:val="28"/>
          <w:szCs w:val="28"/>
          <w:lang w:eastAsia="ru-RU"/>
        </w:rPr>
        <w:t>Данные группы факторов могут быть раздроблены на более м</w:t>
      </w:r>
      <w:r>
        <w:rPr>
          <w:rFonts w:ascii="Times New Roman" w:eastAsia="Times New Roman" w:hAnsi="Times New Roman" w:cs="Times New Roman"/>
          <w:color w:val="000000"/>
          <w:sz w:val="28"/>
          <w:szCs w:val="28"/>
          <w:lang w:eastAsia="ru-RU"/>
        </w:rPr>
        <w:t>елкие составляющие (см. табл.</w:t>
      </w:r>
      <w:r w:rsidRPr="001D730C">
        <w:rPr>
          <w:rFonts w:ascii="Times New Roman" w:eastAsia="Times New Roman" w:hAnsi="Times New Roman" w:cs="Times New Roman"/>
          <w:color w:val="000000"/>
          <w:sz w:val="28"/>
          <w:szCs w:val="28"/>
          <w:lang w:eastAsia="ru-RU"/>
        </w:rPr>
        <w:t xml:space="preserve">2). </w:t>
      </w:r>
    </w:p>
    <w:p w:rsidR="001D730C" w:rsidRPr="001D730C" w:rsidRDefault="001D730C" w:rsidP="001D730C">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1D730C">
        <w:rPr>
          <w:rFonts w:ascii="Times New Roman" w:eastAsia="Times New Roman" w:hAnsi="Times New Roman" w:cs="Times New Roman"/>
          <w:color w:val="000000"/>
          <w:sz w:val="28"/>
          <w:szCs w:val="28"/>
          <w:lang w:eastAsia="ru-RU"/>
        </w:rPr>
        <w:t>Исследование макроэкономических факторов показало, что ведущим фактором является общее состояние экономики, а также региона, в котором банк развивает свою деятельность. Кроме того, среди них выделяются факторы, обусловленные уровнем инфляции, а также бюджетным дефицитом, который покрывается в основном за счет внешних и внутренних заимствований. Существенную роль играет активность денежно-кредитной политики Банка России. Одним из определяющих рискообразующих факторов является уровень развития банковской конкуренции, характеризующийся увеличением концентрации банковского капитала в отдельных регионах и развитием гаммы банковских операций и услуг.</w:t>
      </w:r>
    </w:p>
    <w:p w:rsidR="004E2AFB" w:rsidRDefault="004E2AFB" w:rsidP="001D730C">
      <w:pPr>
        <w:spacing w:before="60" w:after="165" w:line="240" w:lineRule="auto"/>
        <w:ind w:right="75"/>
        <w:jc w:val="right"/>
        <w:rPr>
          <w:rFonts w:ascii="Times New Roman" w:eastAsia="Times New Roman" w:hAnsi="Times New Roman" w:cs="Times New Roman"/>
          <w:color w:val="000000"/>
          <w:sz w:val="28"/>
          <w:szCs w:val="28"/>
          <w:lang w:eastAsia="ru-RU"/>
        </w:rPr>
      </w:pPr>
    </w:p>
    <w:p w:rsidR="004E2AFB" w:rsidRDefault="004E2AFB" w:rsidP="001D730C">
      <w:pPr>
        <w:spacing w:before="60" w:after="165" w:line="240" w:lineRule="auto"/>
        <w:ind w:right="75"/>
        <w:jc w:val="right"/>
        <w:rPr>
          <w:rFonts w:ascii="Times New Roman" w:eastAsia="Times New Roman" w:hAnsi="Times New Roman" w:cs="Times New Roman"/>
          <w:color w:val="000000"/>
          <w:sz w:val="28"/>
          <w:szCs w:val="28"/>
          <w:lang w:eastAsia="ru-RU"/>
        </w:rPr>
      </w:pPr>
    </w:p>
    <w:p w:rsidR="004E2AFB" w:rsidRDefault="004E2AFB" w:rsidP="001D730C">
      <w:pPr>
        <w:spacing w:before="60" w:after="165" w:line="240" w:lineRule="auto"/>
        <w:ind w:right="75"/>
        <w:jc w:val="right"/>
        <w:rPr>
          <w:rFonts w:ascii="Times New Roman" w:eastAsia="Times New Roman" w:hAnsi="Times New Roman" w:cs="Times New Roman"/>
          <w:color w:val="000000"/>
          <w:sz w:val="28"/>
          <w:szCs w:val="28"/>
          <w:lang w:eastAsia="ru-RU"/>
        </w:rPr>
      </w:pPr>
    </w:p>
    <w:p w:rsidR="004E2AFB" w:rsidRDefault="004E2AFB" w:rsidP="001D730C">
      <w:pPr>
        <w:spacing w:before="60" w:after="165" w:line="240" w:lineRule="auto"/>
        <w:ind w:right="75"/>
        <w:jc w:val="right"/>
        <w:rPr>
          <w:rFonts w:ascii="Times New Roman" w:eastAsia="Times New Roman" w:hAnsi="Times New Roman" w:cs="Times New Roman"/>
          <w:color w:val="000000"/>
          <w:sz w:val="28"/>
          <w:szCs w:val="28"/>
          <w:lang w:eastAsia="ru-RU"/>
        </w:rPr>
      </w:pPr>
    </w:p>
    <w:p w:rsidR="001D730C" w:rsidRPr="001D730C" w:rsidRDefault="001D730C" w:rsidP="001D730C">
      <w:pPr>
        <w:spacing w:before="60" w:after="165" w:line="240" w:lineRule="auto"/>
        <w:ind w:right="75"/>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Таблица </w:t>
      </w:r>
      <w:r w:rsidRPr="001D730C">
        <w:rPr>
          <w:rFonts w:ascii="Times New Roman" w:eastAsia="Times New Roman" w:hAnsi="Times New Roman" w:cs="Times New Roman"/>
          <w:color w:val="000000"/>
          <w:sz w:val="28"/>
          <w:szCs w:val="28"/>
          <w:lang w:eastAsia="ru-RU"/>
        </w:rPr>
        <w:t>2</w:t>
      </w:r>
    </w:p>
    <w:p w:rsidR="001D730C" w:rsidRPr="001D730C" w:rsidRDefault="001D730C" w:rsidP="001D730C">
      <w:pPr>
        <w:spacing w:before="60" w:after="165" w:line="240" w:lineRule="auto"/>
        <w:ind w:right="75"/>
        <w:jc w:val="center"/>
        <w:rPr>
          <w:rFonts w:ascii="Times New Roman" w:eastAsia="Times New Roman" w:hAnsi="Times New Roman" w:cs="Times New Roman"/>
          <w:color w:val="000000"/>
          <w:sz w:val="28"/>
          <w:szCs w:val="28"/>
          <w:lang w:eastAsia="ru-RU"/>
        </w:rPr>
      </w:pPr>
      <w:r w:rsidRPr="001D730C">
        <w:rPr>
          <w:rFonts w:ascii="Times New Roman" w:eastAsia="Times New Roman" w:hAnsi="Times New Roman" w:cs="Times New Roman"/>
          <w:b/>
          <w:bCs/>
          <w:color w:val="000000"/>
          <w:sz w:val="28"/>
          <w:szCs w:val="28"/>
          <w:lang w:eastAsia="ru-RU"/>
        </w:rPr>
        <w:t xml:space="preserve">Структура рискообразующих факторов по сферам их возникновения и уровню влияния </w:t>
      </w:r>
    </w:p>
    <w:tbl>
      <w:tblPr>
        <w:tblW w:w="0" w:type="auto"/>
        <w:jc w:val="center"/>
        <w:tblCellSpacing w:w="0" w:type="dxa"/>
        <w:tblBorders>
          <w:top w:val="outset" w:sz="6" w:space="0" w:color="003399"/>
          <w:left w:val="outset" w:sz="6" w:space="0" w:color="003399"/>
          <w:bottom w:val="outset" w:sz="6" w:space="0" w:color="003399"/>
          <w:right w:val="outset" w:sz="6" w:space="0" w:color="003399"/>
        </w:tblBorders>
        <w:tblCellMar>
          <w:left w:w="0" w:type="dxa"/>
          <w:right w:w="0" w:type="dxa"/>
        </w:tblCellMar>
        <w:tblLook w:val="0000" w:firstRow="0" w:lastRow="0" w:firstColumn="0" w:lastColumn="0" w:noHBand="0" w:noVBand="0"/>
      </w:tblPr>
      <w:tblGrid>
        <w:gridCol w:w="3570"/>
        <w:gridCol w:w="4905"/>
      </w:tblGrid>
      <w:tr w:rsidR="001D730C" w:rsidRPr="001D730C" w:rsidTr="00121807">
        <w:trPr>
          <w:tblCellSpacing w:w="0" w:type="dxa"/>
          <w:jc w:val="center"/>
        </w:trPr>
        <w:tc>
          <w:tcPr>
            <w:tcW w:w="0" w:type="auto"/>
            <w:gridSpan w:val="2"/>
            <w:tcBorders>
              <w:top w:val="outset" w:sz="6" w:space="0" w:color="003399"/>
              <w:left w:val="outset" w:sz="6" w:space="0" w:color="003399"/>
              <w:bottom w:val="outset" w:sz="6" w:space="0" w:color="003399"/>
              <w:right w:val="outset" w:sz="6" w:space="0" w:color="003399"/>
            </w:tcBorders>
            <w:vAlign w:val="center"/>
          </w:tcPr>
          <w:p w:rsidR="001D730C" w:rsidRPr="001D730C" w:rsidRDefault="001D730C" w:rsidP="001D730C">
            <w:pPr>
              <w:spacing w:before="60" w:after="165" w:line="240" w:lineRule="auto"/>
              <w:ind w:right="75"/>
              <w:jc w:val="center"/>
              <w:rPr>
                <w:rFonts w:ascii="Times New Roman" w:eastAsia="Times New Roman" w:hAnsi="Times New Roman" w:cs="Times New Roman"/>
                <w:color w:val="000000"/>
                <w:sz w:val="24"/>
                <w:szCs w:val="24"/>
                <w:lang w:eastAsia="ru-RU"/>
              </w:rPr>
            </w:pPr>
            <w:r w:rsidRPr="004E2AFB">
              <w:rPr>
                <w:rFonts w:ascii="Times New Roman" w:eastAsia="Times New Roman" w:hAnsi="Times New Roman" w:cs="Times New Roman"/>
                <w:b/>
                <w:bCs/>
                <w:color w:val="000000"/>
                <w:sz w:val="24"/>
                <w:szCs w:val="24"/>
                <w:lang w:eastAsia="ru-RU"/>
              </w:rPr>
              <w:t xml:space="preserve">Факторы </w:t>
            </w:r>
          </w:p>
        </w:tc>
      </w:tr>
      <w:tr w:rsidR="001D730C" w:rsidRPr="001D730C" w:rsidTr="00121807">
        <w:trPr>
          <w:tblCellSpacing w:w="0" w:type="dxa"/>
          <w:jc w:val="center"/>
        </w:trPr>
        <w:tc>
          <w:tcPr>
            <w:tcW w:w="3570" w:type="dxa"/>
            <w:tcBorders>
              <w:top w:val="outset" w:sz="6" w:space="0" w:color="003399"/>
              <w:left w:val="outset" w:sz="6" w:space="0" w:color="003399"/>
              <w:bottom w:val="outset" w:sz="6" w:space="0" w:color="003399"/>
              <w:right w:val="outset" w:sz="6" w:space="0" w:color="003399"/>
            </w:tcBorders>
            <w:vAlign w:val="center"/>
          </w:tcPr>
          <w:p w:rsidR="001D730C" w:rsidRPr="001D730C" w:rsidRDefault="001D730C" w:rsidP="001D730C">
            <w:pPr>
              <w:spacing w:before="60" w:after="165" w:line="240" w:lineRule="auto"/>
              <w:ind w:right="75"/>
              <w:jc w:val="center"/>
              <w:rPr>
                <w:rFonts w:ascii="Times New Roman" w:eastAsia="Times New Roman" w:hAnsi="Times New Roman" w:cs="Times New Roman"/>
                <w:color w:val="000000"/>
                <w:sz w:val="24"/>
                <w:szCs w:val="24"/>
                <w:lang w:eastAsia="ru-RU"/>
              </w:rPr>
            </w:pPr>
            <w:r w:rsidRPr="004E2AFB">
              <w:rPr>
                <w:rFonts w:ascii="Times New Roman" w:eastAsia="Times New Roman" w:hAnsi="Times New Roman" w:cs="Times New Roman"/>
                <w:b/>
                <w:bCs/>
                <w:color w:val="000000"/>
                <w:sz w:val="24"/>
                <w:szCs w:val="24"/>
                <w:lang w:eastAsia="ru-RU"/>
              </w:rPr>
              <w:t xml:space="preserve">Внешние, макроэкономические </w:t>
            </w:r>
          </w:p>
        </w:tc>
        <w:tc>
          <w:tcPr>
            <w:tcW w:w="4905" w:type="dxa"/>
            <w:tcBorders>
              <w:top w:val="outset" w:sz="6" w:space="0" w:color="003399"/>
              <w:left w:val="outset" w:sz="6" w:space="0" w:color="003399"/>
              <w:bottom w:val="outset" w:sz="6" w:space="0" w:color="003399"/>
              <w:right w:val="outset" w:sz="6" w:space="0" w:color="003399"/>
            </w:tcBorders>
            <w:vAlign w:val="center"/>
          </w:tcPr>
          <w:p w:rsidR="001D730C" w:rsidRPr="001D730C" w:rsidRDefault="001D730C" w:rsidP="001D730C">
            <w:pPr>
              <w:spacing w:before="60" w:after="165" w:line="240" w:lineRule="auto"/>
              <w:ind w:right="75"/>
              <w:jc w:val="center"/>
              <w:rPr>
                <w:rFonts w:ascii="Times New Roman" w:eastAsia="Times New Roman" w:hAnsi="Times New Roman" w:cs="Times New Roman"/>
                <w:color w:val="000000"/>
                <w:sz w:val="24"/>
                <w:szCs w:val="24"/>
                <w:lang w:eastAsia="ru-RU"/>
              </w:rPr>
            </w:pPr>
            <w:r w:rsidRPr="004E2AFB">
              <w:rPr>
                <w:rFonts w:ascii="Times New Roman" w:eastAsia="Times New Roman" w:hAnsi="Times New Roman" w:cs="Times New Roman"/>
                <w:b/>
                <w:bCs/>
                <w:color w:val="000000"/>
                <w:sz w:val="24"/>
                <w:szCs w:val="24"/>
                <w:lang w:eastAsia="ru-RU"/>
              </w:rPr>
              <w:t xml:space="preserve">Внутренние, микроэкономические </w:t>
            </w:r>
          </w:p>
        </w:tc>
      </w:tr>
      <w:tr w:rsidR="001D730C" w:rsidRPr="001D730C" w:rsidTr="00121807">
        <w:trPr>
          <w:tblCellSpacing w:w="0" w:type="dxa"/>
          <w:jc w:val="center"/>
        </w:trPr>
        <w:tc>
          <w:tcPr>
            <w:tcW w:w="3570" w:type="dxa"/>
            <w:tcBorders>
              <w:top w:val="outset" w:sz="6" w:space="0" w:color="003399"/>
              <w:left w:val="outset" w:sz="6" w:space="0" w:color="003399"/>
              <w:bottom w:val="outset" w:sz="6" w:space="0" w:color="003399"/>
              <w:right w:val="outset" w:sz="6" w:space="0" w:color="003399"/>
            </w:tcBorders>
          </w:tcPr>
          <w:p w:rsidR="001D730C" w:rsidRPr="001D730C" w:rsidRDefault="001D730C" w:rsidP="004E2AFB">
            <w:pPr>
              <w:numPr>
                <w:ilvl w:val="0"/>
                <w:numId w:val="30"/>
              </w:numPr>
              <w:spacing w:after="0" w:line="240" w:lineRule="auto"/>
              <w:ind w:left="183" w:right="75" w:firstLine="0"/>
              <w:jc w:val="both"/>
              <w:rPr>
                <w:rFonts w:ascii="Times New Roman" w:eastAsia="Times New Roman" w:hAnsi="Times New Roman" w:cs="Times New Roman"/>
                <w:color w:val="000000"/>
                <w:sz w:val="24"/>
                <w:szCs w:val="24"/>
                <w:lang w:eastAsia="ru-RU"/>
              </w:rPr>
            </w:pPr>
            <w:r w:rsidRPr="001D730C">
              <w:rPr>
                <w:rFonts w:ascii="Times New Roman" w:eastAsia="Times New Roman" w:hAnsi="Times New Roman" w:cs="Times New Roman"/>
                <w:color w:val="000000"/>
                <w:sz w:val="24"/>
                <w:szCs w:val="24"/>
                <w:lang w:eastAsia="ru-RU"/>
              </w:rPr>
              <w:t xml:space="preserve">Общее состояние экономики страны. Уровень инфляции, темпы роста ВВП, дефицит бюджета и др. </w:t>
            </w:r>
          </w:p>
          <w:p w:rsidR="001D730C" w:rsidRPr="001D730C" w:rsidRDefault="001D730C" w:rsidP="004E2AFB">
            <w:pPr>
              <w:numPr>
                <w:ilvl w:val="0"/>
                <w:numId w:val="30"/>
              </w:numPr>
              <w:spacing w:after="0" w:line="240" w:lineRule="auto"/>
              <w:ind w:left="183" w:right="75" w:firstLine="0"/>
              <w:jc w:val="both"/>
              <w:rPr>
                <w:rFonts w:ascii="Times New Roman" w:eastAsia="Times New Roman" w:hAnsi="Times New Roman" w:cs="Times New Roman"/>
                <w:color w:val="000000"/>
                <w:sz w:val="24"/>
                <w:szCs w:val="24"/>
                <w:lang w:eastAsia="ru-RU"/>
              </w:rPr>
            </w:pPr>
            <w:r w:rsidRPr="001D730C">
              <w:rPr>
                <w:rFonts w:ascii="Times New Roman" w:eastAsia="Times New Roman" w:hAnsi="Times New Roman" w:cs="Times New Roman"/>
                <w:color w:val="000000"/>
                <w:sz w:val="24"/>
                <w:szCs w:val="24"/>
                <w:lang w:eastAsia="ru-RU"/>
              </w:rPr>
              <w:t xml:space="preserve">Активность денежно-кредитной политики ЦБ РФ, применяемые им инструменты и методы. </w:t>
            </w:r>
          </w:p>
          <w:p w:rsidR="001D730C" w:rsidRPr="001D730C" w:rsidRDefault="001D730C" w:rsidP="004E2AFB">
            <w:pPr>
              <w:numPr>
                <w:ilvl w:val="0"/>
                <w:numId w:val="30"/>
              </w:numPr>
              <w:spacing w:after="0" w:line="240" w:lineRule="auto"/>
              <w:ind w:left="183" w:right="75" w:firstLine="0"/>
              <w:jc w:val="both"/>
              <w:rPr>
                <w:rFonts w:ascii="Times New Roman" w:eastAsia="Times New Roman" w:hAnsi="Times New Roman" w:cs="Times New Roman"/>
                <w:color w:val="000000"/>
                <w:sz w:val="24"/>
                <w:szCs w:val="24"/>
                <w:lang w:eastAsia="ru-RU"/>
              </w:rPr>
            </w:pPr>
            <w:r w:rsidRPr="001D730C">
              <w:rPr>
                <w:rFonts w:ascii="Times New Roman" w:eastAsia="Times New Roman" w:hAnsi="Times New Roman" w:cs="Times New Roman"/>
                <w:color w:val="000000"/>
                <w:sz w:val="24"/>
                <w:szCs w:val="24"/>
                <w:lang w:eastAsia="ru-RU"/>
              </w:rPr>
              <w:t xml:space="preserve">Региональные особенности функционирования банка. </w:t>
            </w:r>
          </w:p>
          <w:p w:rsidR="001D730C" w:rsidRPr="001D730C" w:rsidRDefault="001D730C" w:rsidP="004E2AFB">
            <w:pPr>
              <w:numPr>
                <w:ilvl w:val="0"/>
                <w:numId w:val="30"/>
              </w:numPr>
              <w:spacing w:after="0" w:line="240" w:lineRule="auto"/>
              <w:ind w:left="183" w:right="75" w:firstLine="0"/>
              <w:jc w:val="both"/>
              <w:rPr>
                <w:rFonts w:ascii="Times New Roman" w:eastAsia="Times New Roman" w:hAnsi="Times New Roman" w:cs="Times New Roman"/>
                <w:color w:val="000000"/>
                <w:sz w:val="24"/>
                <w:szCs w:val="24"/>
                <w:lang w:eastAsia="ru-RU"/>
              </w:rPr>
            </w:pPr>
            <w:r w:rsidRPr="001D730C">
              <w:rPr>
                <w:rFonts w:ascii="Times New Roman" w:eastAsia="Times New Roman" w:hAnsi="Times New Roman" w:cs="Times New Roman"/>
                <w:color w:val="000000"/>
                <w:sz w:val="24"/>
                <w:szCs w:val="24"/>
                <w:lang w:eastAsia="ru-RU"/>
              </w:rPr>
              <w:t xml:space="preserve">Уровень конкуренции на кредитном рынке. </w:t>
            </w:r>
          </w:p>
          <w:p w:rsidR="001D730C" w:rsidRPr="001D730C" w:rsidRDefault="001D730C" w:rsidP="004E2AFB">
            <w:pPr>
              <w:numPr>
                <w:ilvl w:val="0"/>
                <w:numId w:val="30"/>
              </w:numPr>
              <w:spacing w:after="0" w:line="240" w:lineRule="auto"/>
              <w:ind w:left="183" w:right="75" w:firstLine="0"/>
              <w:jc w:val="both"/>
              <w:rPr>
                <w:rFonts w:ascii="Times New Roman" w:eastAsia="Times New Roman" w:hAnsi="Times New Roman" w:cs="Times New Roman"/>
                <w:color w:val="000000"/>
                <w:sz w:val="24"/>
                <w:szCs w:val="24"/>
                <w:lang w:eastAsia="ru-RU"/>
              </w:rPr>
            </w:pPr>
            <w:r w:rsidRPr="001D730C">
              <w:rPr>
                <w:rFonts w:ascii="Times New Roman" w:eastAsia="Times New Roman" w:hAnsi="Times New Roman" w:cs="Times New Roman"/>
                <w:color w:val="000000"/>
                <w:sz w:val="24"/>
                <w:szCs w:val="24"/>
                <w:lang w:eastAsia="ru-RU"/>
              </w:rPr>
              <w:t xml:space="preserve">Уровень цен на банковские продукты и услуги. </w:t>
            </w:r>
          </w:p>
          <w:p w:rsidR="001D730C" w:rsidRPr="001D730C" w:rsidRDefault="001D730C" w:rsidP="004E2AFB">
            <w:pPr>
              <w:numPr>
                <w:ilvl w:val="0"/>
                <w:numId w:val="30"/>
              </w:numPr>
              <w:spacing w:after="0" w:line="240" w:lineRule="auto"/>
              <w:ind w:left="183" w:right="75" w:firstLine="0"/>
              <w:jc w:val="both"/>
              <w:rPr>
                <w:rFonts w:ascii="Times New Roman" w:eastAsia="Times New Roman" w:hAnsi="Times New Roman" w:cs="Times New Roman"/>
                <w:color w:val="000000"/>
                <w:sz w:val="24"/>
                <w:szCs w:val="24"/>
                <w:lang w:eastAsia="ru-RU"/>
              </w:rPr>
            </w:pPr>
            <w:r w:rsidRPr="001D730C">
              <w:rPr>
                <w:rFonts w:ascii="Times New Roman" w:eastAsia="Times New Roman" w:hAnsi="Times New Roman" w:cs="Times New Roman"/>
                <w:color w:val="000000"/>
                <w:sz w:val="24"/>
                <w:szCs w:val="24"/>
                <w:lang w:eastAsia="ru-RU"/>
              </w:rPr>
              <w:t xml:space="preserve">Спрос на кредит со стороны клиентов </w:t>
            </w:r>
          </w:p>
        </w:tc>
        <w:tc>
          <w:tcPr>
            <w:tcW w:w="4905" w:type="dxa"/>
            <w:tcBorders>
              <w:top w:val="outset" w:sz="6" w:space="0" w:color="003399"/>
              <w:left w:val="outset" w:sz="6" w:space="0" w:color="003399"/>
              <w:bottom w:val="outset" w:sz="6" w:space="0" w:color="003399"/>
              <w:right w:val="outset" w:sz="6" w:space="0" w:color="003399"/>
            </w:tcBorders>
          </w:tcPr>
          <w:p w:rsidR="001D730C" w:rsidRPr="001D730C" w:rsidRDefault="001D730C" w:rsidP="004E2AFB">
            <w:pPr>
              <w:numPr>
                <w:ilvl w:val="0"/>
                <w:numId w:val="31"/>
              </w:numPr>
              <w:spacing w:after="0" w:line="240" w:lineRule="auto"/>
              <w:ind w:left="299" w:right="75" w:firstLine="0"/>
              <w:jc w:val="both"/>
              <w:rPr>
                <w:rFonts w:ascii="Times New Roman" w:eastAsia="Times New Roman" w:hAnsi="Times New Roman" w:cs="Times New Roman"/>
                <w:color w:val="000000"/>
                <w:sz w:val="24"/>
                <w:szCs w:val="24"/>
                <w:lang w:eastAsia="ru-RU"/>
              </w:rPr>
            </w:pPr>
            <w:r w:rsidRPr="001D730C">
              <w:rPr>
                <w:rFonts w:ascii="Times New Roman" w:eastAsia="Times New Roman" w:hAnsi="Times New Roman" w:cs="Times New Roman"/>
                <w:color w:val="000000"/>
                <w:sz w:val="24"/>
                <w:szCs w:val="24"/>
                <w:lang w:eastAsia="ru-RU"/>
              </w:rPr>
              <w:t xml:space="preserve">Кредитный потенциал банка. </w:t>
            </w:r>
          </w:p>
          <w:p w:rsidR="001D730C" w:rsidRPr="001D730C" w:rsidRDefault="001D730C" w:rsidP="004E2AFB">
            <w:pPr>
              <w:numPr>
                <w:ilvl w:val="0"/>
                <w:numId w:val="31"/>
              </w:numPr>
              <w:spacing w:after="0" w:line="240" w:lineRule="auto"/>
              <w:ind w:left="299" w:right="75" w:firstLine="0"/>
              <w:jc w:val="both"/>
              <w:rPr>
                <w:rFonts w:ascii="Times New Roman" w:eastAsia="Times New Roman" w:hAnsi="Times New Roman" w:cs="Times New Roman"/>
                <w:color w:val="000000"/>
                <w:sz w:val="24"/>
                <w:szCs w:val="24"/>
                <w:lang w:eastAsia="ru-RU"/>
              </w:rPr>
            </w:pPr>
            <w:r w:rsidRPr="001D730C">
              <w:rPr>
                <w:rFonts w:ascii="Times New Roman" w:eastAsia="Times New Roman" w:hAnsi="Times New Roman" w:cs="Times New Roman"/>
                <w:color w:val="000000"/>
                <w:sz w:val="24"/>
                <w:szCs w:val="24"/>
                <w:lang w:eastAsia="ru-RU"/>
              </w:rPr>
              <w:t xml:space="preserve">Степень рискованности и прибыльности отдельных видов ссуд. </w:t>
            </w:r>
          </w:p>
          <w:p w:rsidR="001D730C" w:rsidRPr="001D730C" w:rsidRDefault="001D730C" w:rsidP="004E2AFB">
            <w:pPr>
              <w:numPr>
                <w:ilvl w:val="0"/>
                <w:numId w:val="31"/>
              </w:numPr>
              <w:spacing w:after="0" w:line="240" w:lineRule="auto"/>
              <w:ind w:left="299" w:right="75" w:firstLine="0"/>
              <w:jc w:val="both"/>
              <w:rPr>
                <w:rFonts w:ascii="Times New Roman" w:eastAsia="Times New Roman" w:hAnsi="Times New Roman" w:cs="Times New Roman"/>
                <w:color w:val="000000"/>
                <w:sz w:val="24"/>
                <w:szCs w:val="24"/>
                <w:lang w:eastAsia="ru-RU"/>
              </w:rPr>
            </w:pPr>
            <w:r w:rsidRPr="001D730C">
              <w:rPr>
                <w:rFonts w:ascii="Times New Roman" w:eastAsia="Times New Roman" w:hAnsi="Times New Roman" w:cs="Times New Roman"/>
                <w:color w:val="000000"/>
                <w:sz w:val="24"/>
                <w:szCs w:val="24"/>
                <w:lang w:eastAsia="ru-RU"/>
              </w:rPr>
              <w:t xml:space="preserve">Стабильность депозитной базы. </w:t>
            </w:r>
          </w:p>
          <w:p w:rsidR="001D730C" w:rsidRPr="001D730C" w:rsidRDefault="001D730C" w:rsidP="004E2AFB">
            <w:pPr>
              <w:numPr>
                <w:ilvl w:val="0"/>
                <w:numId w:val="31"/>
              </w:numPr>
              <w:spacing w:after="0" w:line="240" w:lineRule="auto"/>
              <w:ind w:left="299" w:right="75" w:firstLine="0"/>
              <w:jc w:val="both"/>
              <w:rPr>
                <w:rFonts w:ascii="Times New Roman" w:eastAsia="Times New Roman" w:hAnsi="Times New Roman" w:cs="Times New Roman"/>
                <w:color w:val="000000"/>
                <w:sz w:val="24"/>
                <w:szCs w:val="24"/>
                <w:lang w:eastAsia="ru-RU"/>
              </w:rPr>
            </w:pPr>
            <w:r w:rsidRPr="001D730C">
              <w:rPr>
                <w:rFonts w:ascii="Times New Roman" w:eastAsia="Times New Roman" w:hAnsi="Times New Roman" w:cs="Times New Roman"/>
                <w:color w:val="000000"/>
                <w:sz w:val="24"/>
                <w:szCs w:val="24"/>
                <w:lang w:eastAsia="ru-RU"/>
              </w:rPr>
              <w:t xml:space="preserve">Спектр (гамма) выполняемых операций и услуг. </w:t>
            </w:r>
          </w:p>
          <w:p w:rsidR="001D730C" w:rsidRPr="001D730C" w:rsidRDefault="001D730C" w:rsidP="004E2AFB">
            <w:pPr>
              <w:numPr>
                <w:ilvl w:val="0"/>
                <w:numId w:val="31"/>
              </w:numPr>
              <w:spacing w:after="0" w:line="240" w:lineRule="auto"/>
              <w:ind w:left="299" w:right="75" w:firstLine="0"/>
              <w:jc w:val="both"/>
              <w:rPr>
                <w:rFonts w:ascii="Times New Roman" w:eastAsia="Times New Roman" w:hAnsi="Times New Roman" w:cs="Times New Roman"/>
                <w:color w:val="000000"/>
                <w:sz w:val="24"/>
                <w:szCs w:val="24"/>
                <w:lang w:eastAsia="ru-RU"/>
              </w:rPr>
            </w:pPr>
            <w:r w:rsidRPr="001D730C">
              <w:rPr>
                <w:rFonts w:ascii="Times New Roman" w:eastAsia="Times New Roman" w:hAnsi="Times New Roman" w:cs="Times New Roman"/>
                <w:color w:val="000000"/>
                <w:sz w:val="24"/>
                <w:szCs w:val="24"/>
                <w:lang w:eastAsia="ru-RU"/>
              </w:rPr>
              <w:t xml:space="preserve">Обеспечение ссуд. </w:t>
            </w:r>
          </w:p>
          <w:p w:rsidR="001D730C" w:rsidRPr="001D730C" w:rsidRDefault="001D730C" w:rsidP="004E2AFB">
            <w:pPr>
              <w:numPr>
                <w:ilvl w:val="0"/>
                <w:numId w:val="31"/>
              </w:numPr>
              <w:spacing w:after="0" w:line="240" w:lineRule="auto"/>
              <w:ind w:left="299" w:right="75" w:firstLine="0"/>
              <w:jc w:val="both"/>
              <w:rPr>
                <w:rFonts w:ascii="Times New Roman" w:eastAsia="Times New Roman" w:hAnsi="Times New Roman" w:cs="Times New Roman"/>
                <w:color w:val="000000"/>
                <w:sz w:val="24"/>
                <w:szCs w:val="24"/>
                <w:lang w:eastAsia="ru-RU"/>
              </w:rPr>
            </w:pPr>
            <w:r w:rsidRPr="001D730C">
              <w:rPr>
                <w:rFonts w:ascii="Times New Roman" w:eastAsia="Times New Roman" w:hAnsi="Times New Roman" w:cs="Times New Roman"/>
                <w:color w:val="000000"/>
                <w:sz w:val="24"/>
                <w:szCs w:val="24"/>
                <w:lang w:eastAsia="ru-RU"/>
              </w:rPr>
              <w:t xml:space="preserve">Профессиональная подготовленность, квалификация и опыт персонала банка. </w:t>
            </w:r>
          </w:p>
          <w:p w:rsidR="001D730C" w:rsidRPr="001D730C" w:rsidRDefault="001D730C" w:rsidP="004E2AFB">
            <w:pPr>
              <w:numPr>
                <w:ilvl w:val="0"/>
                <w:numId w:val="31"/>
              </w:numPr>
              <w:spacing w:after="0" w:line="240" w:lineRule="auto"/>
              <w:ind w:left="299" w:right="75" w:firstLine="0"/>
              <w:jc w:val="both"/>
              <w:rPr>
                <w:rFonts w:ascii="Times New Roman" w:eastAsia="Times New Roman" w:hAnsi="Times New Roman" w:cs="Times New Roman"/>
                <w:color w:val="000000"/>
                <w:sz w:val="24"/>
                <w:szCs w:val="24"/>
                <w:lang w:eastAsia="ru-RU"/>
              </w:rPr>
            </w:pPr>
            <w:r w:rsidRPr="001D730C">
              <w:rPr>
                <w:rFonts w:ascii="Times New Roman" w:eastAsia="Times New Roman" w:hAnsi="Times New Roman" w:cs="Times New Roman"/>
                <w:color w:val="000000"/>
                <w:sz w:val="24"/>
                <w:szCs w:val="24"/>
                <w:lang w:eastAsia="ru-RU"/>
              </w:rPr>
              <w:t xml:space="preserve">Состав клиентуры банка. </w:t>
            </w:r>
          </w:p>
          <w:p w:rsidR="001D730C" w:rsidRPr="001D730C" w:rsidRDefault="001D730C" w:rsidP="004E2AFB">
            <w:pPr>
              <w:numPr>
                <w:ilvl w:val="0"/>
                <w:numId w:val="31"/>
              </w:numPr>
              <w:spacing w:after="0" w:line="240" w:lineRule="auto"/>
              <w:ind w:left="299" w:right="75" w:firstLine="0"/>
              <w:jc w:val="both"/>
              <w:rPr>
                <w:rFonts w:ascii="Times New Roman" w:eastAsia="Times New Roman" w:hAnsi="Times New Roman" w:cs="Times New Roman"/>
                <w:color w:val="000000"/>
                <w:sz w:val="24"/>
                <w:szCs w:val="24"/>
                <w:lang w:eastAsia="ru-RU"/>
              </w:rPr>
            </w:pPr>
            <w:r w:rsidRPr="001D730C">
              <w:rPr>
                <w:rFonts w:ascii="Times New Roman" w:eastAsia="Times New Roman" w:hAnsi="Times New Roman" w:cs="Times New Roman"/>
                <w:color w:val="000000"/>
                <w:sz w:val="24"/>
                <w:szCs w:val="24"/>
                <w:lang w:eastAsia="ru-RU"/>
              </w:rPr>
              <w:t xml:space="preserve">Качество кредитного портфеля. </w:t>
            </w:r>
          </w:p>
          <w:p w:rsidR="001D730C" w:rsidRPr="001D730C" w:rsidRDefault="001D730C" w:rsidP="004E2AFB">
            <w:pPr>
              <w:numPr>
                <w:ilvl w:val="0"/>
                <w:numId w:val="31"/>
              </w:numPr>
              <w:spacing w:after="0" w:line="240" w:lineRule="auto"/>
              <w:ind w:left="299" w:right="75" w:firstLine="0"/>
              <w:jc w:val="both"/>
              <w:rPr>
                <w:rFonts w:ascii="Times New Roman" w:eastAsia="Times New Roman" w:hAnsi="Times New Roman" w:cs="Times New Roman"/>
                <w:color w:val="000000"/>
                <w:sz w:val="24"/>
                <w:szCs w:val="24"/>
                <w:lang w:eastAsia="ru-RU"/>
              </w:rPr>
            </w:pPr>
            <w:r w:rsidRPr="001D730C">
              <w:rPr>
                <w:rFonts w:ascii="Times New Roman" w:eastAsia="Times New Roman" w:hAnsi="Times New Roman" w:cs="Times New Roman"/>
                <w:color w:val="000000"/>
                <w:sz w:val="24"/>
                <w:szCs w:val="24"/>
                <w:lang w:eastAsia="ru-RU"/>
              </w:rPr>
              <w:t xml:space="preserve">Качество кредитной политики банка. </w:t>
            </w:r>
          </w:p>
          <w:p w:rsidR="001D730C" w:rsidRPr="001D730C" w:rsidRDefault="001D730C" w:rsidP="004E2AFB">
            <w:pPr>
              <w:numPr>
                <w:ilvl w:val="0"/>
                <w:numId w:val="31"/>
              </w:numPr>
              <w:spacing w:after="0" w:line="240" w:lineRule="auto"/>
              <w:ind w:left="299" w:right="75" w:firstLine="0"/>
              <w:jc w:val="both"/>
              <w:rPr>
                <w:rFonts w:ascii="Times New Roman" w:eastAsia="Times New Roman" w:hAnsi="Times New Roman" w:cs="Times New Roman"/>
                <w:color w:val="000000"/>
                <w:sz w:val="24"/>
                <w:szCs w:val="24"/>
                <w:lang w:eastAsia="ru-RU"/>
              </w:rPr>
            </w:pPr>
            <w:r w:rsidRPr="001D730C">
              <w:rPr>
                <w:rFonts w:ascii="Times New Roman" w:eastAsia="Times New Roman" w:hAnsi="Times New Roman" w:cs="Times New Roman"/>
                <w:color w:val="000000"/>
                <w:sz w:val="24"/>
                <w:szCs w:val="24"/>
                <w:lang w:eastAsia="ru-RU"/>
              </w:rPr>
              <w:t xml:space="preserve">Ценовая политика банка. </w:t>
            </w:r>
          </w:p>
          <w:p w:rsidR="001D730C" w:rsidRPr="001D730C" w:rsidRDefault="001D730C" w:rsidP="004E2AFB">
            <w:pPr>
              <w:numPr>
                <w:ilvl w:val="0"/>
                <w:numId w:val="31"/>
              </w:numPr>
              <w:spacing w:after="0" w:line="240" w:lineRule="auto"/>
              <w:ind w:left="299" w:right="75" w:firstLine="0"/>
              <w:jc w:val="both"/>
              <w:rPr>
                <w:rFonts w:ascii="Times New Roman" w:eastAsia="Times New Roman" w:hAnsi="Times New Roman" w:cs="Times New Roman"/>
                <w:color w:val="000000"/>
                <w:sz w:val="24"/>
                <w:szCs w:val="24"/>
                <w:lang w:eastAsia="ru-RU"/>
              </w:rPr>
            </w:pPr>
            <w:r w:rsidRPr="001D730C">
              <w:rPr>
                <w:rFonts w:ascii="Times New Roman" w:eastAsia="Times New Roman" w:hAnsi="Times New Roman" w:cs="Times New Roman"/>
                <w:color w:val="000000"/>
                <w:sz w:val="24"/>
                <w:szCs w:val="24"/>
                <w:lang w:eastAsia="ru-RU"/>
              </w:rPr>
              <w:t xml:space="preserve">Ограниченность информационного потока при кредитовании </w:t>
            </w:r>
          </w:p>
        </w:tc>
      </w:tr>
    </w:tbl>
    <w:p w:rsidR="001D730C" w:rsidRPr="001D730C" w:rsidRDefault="001D730C" w:rsidP="001D730C">
      <w:pPr>
        <w:spacing w:before="60" w:after="165" w:line="240" w:lineRule="auto"/>
        <w:ind w:right="75"/>
        <w:jc w:val="both"/>
        <w:rPr>
          <w:rFonts w:ascii="Times New Roman" w:eastAsia="Times New Roman" w:hAnsi="Times New Roman" w:cs="Times New Roman"/>
          <w:color w:val="000000"/>
          <w:sz w:val="28"/>
          <w:szCs w:val="28"/>
          <w:lang w:eastAsia="ru-RU"/>
        </w:rPr>
      </w:pPr>
      <w:r w:rsidRPr="001D730C">
        <w:rPr>
          <w:rFonts w:ascii="Times New Roman" w:eastAsia="Times New Roman" w:hAnsi="Times New Roman" w:cs="Times New Roman"/>
          <w:color w:val="000000"/>
          <w:sz w:val="28"/>
          <w:szCs w:val="28"/>
          <w:lang w:eastAsia="ru-RU"/>
        </w:rPr>
        <w:t xml:space="preserve">  </w:t>
      </w:r>
    </w:p>
    <w:p w:rsidR="001D730C" w:rsidRPr="001D730C" w:rsidRDefault="001D730C" w:rsidP="004E2AFB">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1D730C">
        <w:rPr>
          <w:rFonts w:ascii="Times New Roman" w:eastAsia="Times New Roman" w:hAnsi="Times New Roman" w:cs="Times New Roman"/>
          <w:color w:val="000000"/>
          <w:sz w:val="28"/>
          <w:szCs w:val="28"/>
          <w:lang w:eastAsia="ru-RU"/>
        </w:rPr>
        <w:t xml:space="preserve">Среди микроэкономических факторов большую роль играет уровень кредитного потенциала коммерческого банка, зависящего от общей величины мобилизованных в банке средств, структуры и стабильности депозитов, уровня обязательных резервов в Банке России, общей суммы и структуры обязательств банка. Факторами, оказывающими прямое влияние на возникновение риска невозврата кредита, являются степень риска отдельных видов ссуд, качество кредитного портфеля банка в целом, ценовая политика и качество кредитной политики банка. </w:t>
      </w:r>
    </w:p>
    <w:p w:rsidR="004E2AFB" w:rsidRDefault="001D730C" w:rsidP="004E2AFB">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1D730C">
        <w:rPr>
          <w:rFonts w:ascii="Times New Roman" w:eastAsia="Times New Roman" w:hAnsi="Times New Roman" w:cs="Times New Roman"/>
          <w:color w:val="000000"/>
          <w:sz w:val="28"/>
          <w:szCs w:val="28"/>
          <w:lang w:eastAsia="ru-RU"/>
        </w:rPr>
        <w:t xml:space="preserve">В свою очередь, степень рискованности отдельных видов ссуд определяется исходя из их качества. Качество конкретной ссуды и кредитного портфеля банка в целом является одним из ключевых факторов кредитного риска. </w:t>
      </w:r>
    </w:p>
    <w:p w:rsidR="001D730C" w:rsidRPr="001D730C" w:rsidRDefault="001D730C" w:rsidP="004E2AFB">
      <w:pPr>
        <w:spacing w:before="60" w:after="165" w:line="240" w:lineRule="auto"/>
        <w:ind w:right="75" w:firstLine="708"/>
        <w:jc w:val="both"/>
        <w:rPr>
          <w:rFonts w:ascii="Times New Roman" w:eastAsia="Times New Roman" w:hAnsi="Times New Roman" w:cs="Times New Roman"/>
          <w:i/>
          <w:color w:val="000000"/>
          <w:sz w:val="28"/>
          <w:szCs w:val="28"/>
          <w:lang w:eastAsia="ru-RU"/>
        </w:rPr>
      </w:pPr>
      <w:r w:rsidRPr="001D730C">
        <w:rPr>
          <w:rFonts w:ascii="Times New Roman" w:eastAsia="Times New Roman" w:hAnsi="Times New Roman" w:cs="Times New Roman"/>
          <w:i/>
          <w:color w:val="000000"/>
          <w:sz w:val="28"/>
          <w:szCs w:val="28"/>
          <w:lang w:eastAsia="ru-RU"/>
        </w:rPr>
        <w:t xml:space="preserve">Совокупность факторов, влияющих на качество отдельно выдаваемой ссуды, включает в себя следующее: </w:t>
      </w:r>
    </w:p>
    <w:p w:rsidR="001D730C" w:rsidRPr="001D730C" w:rsidRDefault="001D730C" w:rsidP="001D730C">
      <w:pPr>
        <w:numPr>
          <w:ilvl w:val="0"/>
          <w:numId w:val="32"/>
        </w:numPr>
        <w:spacing w:after="0" w:line="240" w:lineRule="auto"/>
        <w:ind w:left="0" w:right="75" w:firstLine="0"/>
        <w:jc w:val="both"/>
        <w:rPr>
          <w:rFonts w:ascii="Times New Roman" w:eastAsia="Times New Roman" w:hAnsi="Times New Roman" w:cs="Times New Roman"/>
          <w:color w:val="000000"/>
          <w:sz w:val="28"/>
          <w:szCs w:val="28"/>
          <w:lang w:eastAsia="ru-RU"/>
        </w:rPr>
      </w:pPr>
      <w:r w:rsidRPr="001D730C">
        <w:rPr>
          <w:rFonts w:ascii="Times New Roman" w:eastAsia="Times New Roman" w:hAnsi="Times New Roman" w:cs="Times New Roman"/>
          <w:color w:val="000000"/>
          <w:sz w:val="28"/>
          <w:szCs w:val="28"/>
          <w:lang w:eastAsia="ru-RU"/>
        </w:rPr>
        <w:t xml:space="preserve">Назначение ссуды (на увеличение капитала, на временное пополнение средств, на формирование оборотных активов, капитальное строительство). </w:t>
      </w:r>
    </w:p>
    <w:p w:rsidR="001D730C" w:rsidRPr="001D730C" w:rsidRDefault="001D730C" w:rsidP="001D730C">
      <w:pPr>
        <w:numPr>
          <w:ilvl w:val="0"/>
          <w:numId w:val="32"/>
        </w:numPr>
        <w:spacing w:after="0" w:line="240" w:lineRule="auto"/>
        <w:ind w:left="0" w:right="75" w:firstLine="0"/>
        <w:jc w:val="both"/>
        <w:rPr>
          <w:rFonts w:ascii="Times New Roman" w:eastAsia="Times New Roman" w:hAnsi="Times New Roman" w:cs="Times New Roman"/>
          <w:color w:val="000000"/>
          <w:sz w:val="28"/>
          <w:szCs w:val="28"/>
          <w:lang w:eastAsia="ru-RU"/>
        </w:rPr>
      </w:pPr>
      <w:r w:rsidRPr="001D730C">
        <w:rPr>
          <w:rFonts w:ascii="Times New Roman" w:eastAsia="Times New Roman" w:hAnsi="Times New Roman" w:cs="Times New Roman"/>
          <w:color w:val="000000"/>
          <w:sz w:val="28"/>
          <w:szCs w:val="28"/>
          <w:lang w:eastAsia="ru-RU"/>
        </w:rPr>
        <w:lastRenderedPageBreak/>
        <w:t xml:space="preserve">Вид кредита (потребительский, ипотечный, инвестиционный, платежный, лизинговый). </w:t>
      </w:r>
    </w:p>
    <w:p w:rsidR="001D730C" w:rsidRPr="001D730C" w:rsidRDefault="001D730C" w:rsidP="001D730C">
      <w:pPr>
        <w:numPr>
          <w:ilvl w:val="0"/>
          <w:numId w:val="32"/>
        </w:numPr>
        <w:spacing w:after="0" w:line="240" w:lineRule="auto"/>
        <w:ind w:left="0" w:right="75" w:firstLine="0"/>
        <w:jc w:val="both"/>
        <w:rPr>
          <w:rFonts w:ascii="Times New Roman" w:eastAsia="Times New Roman" w:hAnsi="Times New Roman" w:cs="Times New Roman"/>
          <w:color w:val="000000"/>
          <w:sz w:val="28"/>
          <w:szCs w:val="28"/>
          <w:lang w:eastAsia="ru-RU"/>
        </w:rPr>
      </w:pPr>
      <w:r w:rsidRPr="001D730C">
        <w:rPr>
          <w:rFonts w:ascii="Times New Roman" w:eastAsia="Times New Roman" w:hAnsi="Times New Roman" w:cs="Times New Roman"/>
          <w:color w:val="000000"/>
          <w:sz w:val="28"/>
          <w:szCs w:val="28"/>
          <w:lang w:eastAsia="ru-RU"/>
        </w:rPr>
        <w:t xml:space="preserve">Размер кредита (крупный, средний, мелкий). </w:t>
      </w:r>
    </w:p>
    <w:p w:rsidR="001D730C" w:rsidRPr="001D730C" w:rsidRDefault="001D730C" w:rsidP="001D730C">
      <w:pPr>
        <w:numPr>
          <w:ilvl w:val="0"/>
          <w:numId w:val="32"/>
        </w:numPr>
        <w:spacing w:after="0" w:line="240" w:lineRule="auto"/>
        <w:ind w:left="0" w:right="75" w:firstLine="0"/>
        <w:jc w:val="both"/>
        <w:rPr>
          <w:rFonts w:ascii="Times New Roman" w:eastAsia="Times New Roman" w:hAnsi="Times New Roman" w:cs="Times New Roman"/>
          <w:color w:val="000000"/>
          <w:sz w:val="28"/>
          <w:szCs w:val="28"/>
          <w:lang w:eastAsia="ru-RU"/>
        </w:rPr>
      </w:pPr>
      <w:r w:rsidRPr="001D730C">
        <w:rPr>
          <w:rFonts w:ascii="Times New Roman" w:eastAsia="Times New Roman" w:hAnsi="Times New Roman" w:cs="Times New Roman"/>
          <w:color w:val="000000"/>
          <w:sz w:val="28"/>
          <w:szCs w:val="28"/>
          <w:lang w:eastAsia="ru-RU"/>
        </w:rPr>
        <w:t xml:space="preserve">Срок кредита (краткосрочный, среднесрочный, долгосрочный). </w:t>
      </w:r>
    </w:p>
    <w:p w:rsidR="001D730C" w:rsidRPr="001D730C" w:rsidRDefault="001D730C" w:rsidP="001D730C">
      <w:pPr>
        <w:numPr>
          <w:ilvl w:val="0"/>
          <w:numId w:val="32"/>
        </w:numPr>
        <w:spacing w:after="0" w:line="240" w:lineRule="auto"/>
        <w:ind w:left="0" w:right="75" w:firstLine="0"/>
        <w:jc w:val="both"/>
        <w:rPr>
          <w:rFonts w:ascii="Times New Roman" w:eastAsia="Times New Roman" w:hAnsi="Times New Roman" w:cs="Times New Roman"/>
          <w:color w:val="000000"/>
          <w:sz w:val="28"/>
          <w:szCs w:val="28"/>
          <w:lang w:eastAsia="ru-RU"/>
        </w:rPr>
      </w:pPr>
      <w:r w:rsidRPr="001D730C">
        <w:rPr>
          <w:rFonts w:ascii="Times New Roman" w:eastAsia="Times New Roman" w:hAnsi="Times New Roman" w:cs="Times New Roman"/>
          <w:color w:val="000000"/>
          <w:sz w:val="28"/>
          <w:szCs w:val="28"/>
          <w:lang w:eastAsia="ru-RU"/>
        </w:rPr>
        <w:t xml:space="preserve">Порядок погашения (по мере поступления выручки, единовременный). </w:t>
      </w:r>
    </w:p>
    <w:p w:rsidR="001D730C" w:rsidRPr="001D730C" w:rsidRDefault="001D730C" w:rsidP="001D730C">
      <w:pPr>
        <w:numPr>
          <w:ilvl w:val="0"/>
          <w:numId w:val="32"/>
        </w:numPr>
        <w:spacing w:after="0" w:line="240" w:lineRule="auto"/>
        <w:ind w:left="0" w:right="75" w:firstLine="0"/>
        <w:jc w:val="both"/>
        <w:rPr>
          <w:rFonts w:ascii="Times New Roman" w:eastAsia="Times New Roman" w:hAnsi="Times New Roman" w:cs="Times New Roman"/>
          <w:color w:val="000000"/>
          <w:sz w:val="28"/>
          <w:szCs w:val="28"/>
          <w:lang w:eastAsia="ru-RU"/>
        </w:rPr>
      </w:pPr>
      <w:r w:rsidRPr="001D730C">
        <w:rPr>
          <w:rFonts w:ascii="Times New Roman" w:eastAsia="Times New Roman" w:hAnsi="Times New Roman" w:cs="Times New Roman"/>
          <w:color w:val="000000"/>
          <w:sz w:val="28"/>
          <w:szCs w:val="28"/>
          <w:lang w:eastAsia="ru-RU"/>
        </w:rPr>
        <w:t xml:space="preserve">Отраслевая принадлежность (агропромышленный комплекс, промышленность, коммерция). </w:t>
      </w:r>
    </w:p>
    <w:p w:rsidR="001D730C" w:rsidRPr="001D730C" w:rsidRDefault="001D730C" w:rsidP="001D730C">
      <w:pPr>
        <w:numPr>
          <w:ilvl w:val="0"/>
          <w:numId w:val="32"/>
        </w:numPr>
        <w:spacing w:after="0" w:line="240" w:lineRule="auto"/>
        <w:ind w:left="0" w:right="75" w:firstLine="0"/>
        <w:jc w:val="both"/>
        <w:rPr>
          <w:rFonts w:ascii="Times New Roman" w:eastAsia="Times New Roman" w:hAnsi="Times New Roman" w:cs="Times New Roman"/>
          <w:color w:val="000000"/>
          <w:sz w:val="28"/>
          <w:szCs w:val="28"/>
          <w:lang w:eastAsia="ru-RU"/>
        </w:rPr>
      </w:pPr>
      <w:r w:rsidRPr="001D730C">
        <w:rPr>
          <w:rFonts w:ascii="Times New Roman" w:eastAsia="Times New Roman" w:hAnsi="Times New Roman" w:cs="Times New Roman"/>
          <w:color w:val="000000"/>
          <w:sz w:val="28"/>
          <w:szCs w:val="28"/>
          <w:lang w:eastAsia="ru-RU"/>
        </w:rPr>
        <w:t xml:space="preserve">Форма собственности (частная, акционерная, муниципальная). </w:t>
      </w:r>
    </w:p>
    <w:p w:rsidR="001D730C" w:rsidRPr="001D730C" w:rsidRDefault="001D730C" w:rsidP="001D730C">
      <w:pPr>
        <w:numPr>
          <w:ilvl w:val="0"/>
          <w:numId w:val="32"/>
        </w:numPr>
        <w:spacing w:after="0" w:line="240" w:lineRule="auto"/>
        <w:ind w:left="0" w:right="75" w:firstLine="0"/>
        <w:jc w:val="both"/>
        <w:rPr>
          <w:rFonts w:ascii="Times New Roman" w:eastAsia="Times New Roman" w:hAnsi="Times New Roman" w:cs="Times New Roman"/>
          <w:color w:val="000000"/>
          <w:sz w:val="28"/>
          <w:szCs w:val="28"/>
          <w:lang w:eastAsia="ru-RU"/>
        </w:rPr>
      </w:pPr>
      <w:r w:rsidRPr="001D730C">
        <w:rPr>
          <w:rFonts w:ascii="Times New Roman" w:eastAsia="Times New Roman" w:hAnsi="Times New Roman" w:cs="Times New Roman"/>
          <w:color w:val="000000"/>
          <w:sz w:val="28"/>
          <w:szCs w:val="28"/>
          <w:lang w:eastAsia="ru-RU"/>
        </w:rPr>
        <w:t xml:space="preserve">Размер заемщика (по величине уставного капитала, по величине собственных средств). </w:t>
      </w:r>
    </w:p>
    <w:p w:rsidR="001D730C" w:rsidRPr="001D730C" w:rsidRDefault="001D730C" w:rsidP="001D730C">
      <w:pPr>
        <w:numPr>
          <w:ilvl w:val="0"/>
          <w:numId w:val="32"/>
        </w:numPr>
        <w:spacing w:after="0" w:line="240" w:lineRule="auto"/>
        <w:ind w:left="0" w:right="75" w:firstLine="0"/>
        <w:jc w:val="both"/>
        <w:rPr>
          <w:rFonts w:ascii="Times New Roman" w:eastAsia="Times New Roman" w:hAnsi="Times New Roman" w:cs="Times New Roman"/>
          <w:color w:val="000000"/>
          <w:sz w:val="28"/>
          <w:szCs w:val="28"/>
          <w:lang w:eastAsia="ru-RU"/>
        </w:rPr>
      </w:pPr>
      <w:r w:rsidRPr="001D730C">
        <w:rPr>
          <w:rFonts w:ascii="Times New Roman" w:eastAsia="Times New Roman" w:hAnsi="Times New Roman" w:cs="Times New Roman"/>
          <w:color w:val="000000"/>
          <w:sz w:val="28"/>
          <w:szCs w:val="28"/>
          <w:lang w:eastAsia="ru-RU"/>
        </w:rPr>
        <w:t xml:space="preserve">Кредитоспособность (в соответствии с рейтинговой оценкой). </w:t>
      </w:r>
    </w:p>
    <w:p w:rsidR="001D730C" w:rsidRPr="001D730C" w:rsidRDefault="001D730C" w:rsidP="001D730C">
      <w:pPr>
        <w:numPr>
          <w:ilvl w:val="0"/>
          <w:numId w:val="32"/>
        </w:numPr>
        <w:spacing w:after="0" w:line="240" w:lineRule="auto"/>
        <w:ind w:left="0" w:right="75" w:firstLine="0"/>
        <w:jc w:val="both"/>
        <w:rPr>
          <w:rFonts w:ascii="Times New Roman" w:eastAsia="Times New Roman" w:hAnsi="Times New Roman" w:cs="Times New Roman"/>
          <w:color w:val="000000"/>
          <w:sz w:val="28"/>
          <w:szCs w:val="28"/>
          <w:lang w:eastAsia="ru-RU"/>
        </w:rPr>
      </w:pPr>
      <w:r w:rsidRPr="001D730C">
        <w:rPr>
          <w:rFonts w:ascii="Times New Roman" w:eastAsia="Times New Roman" w:hAnsi="Times New Roman" w:cs="Times New Roman"/>
          <w:color w:val="000000"/>
          <w:sz w:val="28"/>
          <w:szCs w:val="28"/>
          <w:lang w:eastAsia="ru-RU"/>
        </w:rPr>
        <w:t xml:space="preserve">Степень взаимоотношений банка с клиентом (наличие расчетного счета в банке, разовые отношения). </w:t>
      </w:r>
    </w:p>
    <w:p w:rsidR="001D730C" w:rsidRPr="001D730C" w:rsidRDefault="001D730C" w:rsidP="001D730C">
      <w:pPr>
        <w:numPr>
          <w:ilvl w:val="0"/>
          <w:numId w:val="32"/>
        </w:numPr>
        <w:spacing w:after="0" w:line="240" w:lineRule="auto"/>
        <w:ind w:left="0" w:right="75" w:firstLine="0"/>
        <w:jc w:val="both"/>
        <w:rPr>
          <w:rFonts w:ascii="Times New Roman" w:eastAsia="Times New Roman" w:hAnsi="Times New Roman" w:cs="Times New Roman"/>
          <w:color w:val="000000"/>
          <w:sz w:val="28"/>
          <w:szCs w:val="28"/>
          <w:lang w:eastAsia="ru-RU"/>
        </w:rPr>
      </w:pPr>
      <w:r w:rsidRPr="001D730C">
        <w:rPr>
          <w:rFonts w:ascii="Times New Roman" w:eastAsia="Times New Roman" w:hAnsi="Times New Roman" w:cs="Times New Roman"/>
          <w:color w:val="000000"/>
          <w:sz w:val="28"/>
          <w:szCs w:val="28"/>
          <w:lang w:eastAsia="ru-RU"/>
        </w:rPr>
        <w:t xml:space="preserve">Степень информированности банка о клиенте. </w:t>
      </w:r>
    </w:p>
    <w:p w:rsidR="001D730C" w:rsidRPr="001D730C" w:rsidRDefault="001D730C" w:rsidP="001D730C">
      <w:pPr>
        <w:numPr>
          <w:ilvl w:val="0"/>
          <w:numId w:val="32"/>
        </w:numPr>
        <w:spacing w:after="0" w:line="240" w:lineRule="auto"/>
        <w:ind w:left="0" w:right="75" w:firstLine="0"/>
        <w:jc w:val="both"/>
        <w:rPr>
          <w:rFonts w:ascii="Times New Roman" w:eastAsia="Times New Roman" w:hAnsi="Times New Roman" w:cs="Times New Roman"/>
          <w:color w:val="000000"/>
          <w:sz w:val="28"/>
          <w:szCs w:val="28"/>
          <w:lang w:eastAsia="ru-RU"/>
        </w:rPr>
      </w:pPr>
      <w:r w:rsidRPr="001D730C">
        <w:rPr>
          <w:rFonts w:ascii="Times New Roman" w:eastAsia="Times New Roman" w:hAnsi="Times New Roman" w:cs="Times New Roman"/>
          <w:color w:val="000000"/>
          <w:sz w:val="28"/>
          <w:szCs w:val="28"/>
          <w:lang w:eastAsia="ru-RU"/>
        </w:rPr>
        <w:t xml:space="preserve">Способы обеспечения (залог, гарантии, поручительства). </w:t>
      </w:r>
    </w:p>
    <w:p w:rsidR="001D730C" w:rsidRPr="001D730C" w:rsidRDefault="001D730C" w:rsidP="004E2AFB">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1D730C">
        <w:rPr>
          <w:rFonts w:ascii="Times New Roman" w:eastAsia="Times New Roman" w:hAnsi="Times New Roman" w:cs="Times New Roman"/>
          <w:color w:val="000000"/>
          <w:sz w:val="28"/>
          <w:szCs w:val="28"/>
          <w:lang w:eastAsia="ru-RU"/>
        </w:rPr>
        <w:t xml:space="preserve">Своевременный и детальный анализ выдаваемых ссуд в соответствии с рекомендуемой структурой рискообразующих факторов позволяет снизить вероятность возникновения риска невозврата кредита и принять адекватные меры по минимизации влияния данных факторов на кредитный процесс банка. </w:t>
      </w:r>
    </w:p>
    <w:p w:rsidR="001D730C" w:rsidRPr="001D730C" w:rsidRDefault="001D730C" w:rsidP="004E2AFB">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1D730C">
        <w:rPr>
          <w:rFonts w:ascii="Times New Roman" w:eastAsia="Times New Roman" w:hAnsi="Times New Roman" w:cs="Times New Roman"/>
          <w:color w:val="000000"/>
          <w:sz w:val="28"/>
          <w:szCs w:val="28"/>
          <w:lang w:eastAsia="ru-RU"/>
        </w:rPr>
        <w:t xml:space="preserve">Вместе с тем, оценка предлагаемых факторов риска отдельно выдаваемой ссуды и их всесторонний анализ и учет предоставляет реальную возможность банкам избежать повторного влияния данных факторов в своей будущей деятельности. </w:t>
      </w:r>
    </w:p>
    <w:p w:rsidR="001D730C" w:rsidRPr="001D730C" w:rsidRDefault="001D730C" w:rsidP="004E2AFB">
      <w:pPr>
        <w:keepNext/>
        <w:shd w:val="clear" w:color="auto" w:fill="9CC2E5" w:themeFill="accent1" w:themeFillTint="99"/>
        <w:spacing w:before="240" w:after="60" w:line="240" w:lineRule="auto"/>
        <w:jc w:val="center"/>
        <w:outlineLvl w:val="1"/>
        <w:rPr>
          <w:rFonts w:ascii="Times New Roman" w:eastAsia="Times New Roman" w:hAnsi="Times New Roman" w:cs="Times New Roman"/>
          <w:b/>
          <w:bCs/>
          <w:iCs/>
          <w:sz w:val="28"/>
          <w:szCs w:val="28"/>
          <w:lang w:eastAsia="ru-RU"/>
        </w:rPr>
      </w:pPr>
      <w:bookmarkStart w:id="2" w:name="3"/>
      <w:bookmarkStart w:id="3" w:name="_Toc278207512"/>
      <w:r w:rsidRPr="001D730C">
        <w:rPr>
          <w:rFonts w:ascii="Times New Roman" w:eastAsia="Times New Roman" w:hAnsi="Times New Roman" w:cs="Times New Roman"/>
          <w:b/>
          <w:bCs/>
          <w:iCs/>
          <w:sz w:val="28"/>
          <w:szCs w:val="28"/>
          <w:shd w:val="clear" w:color="auto" w:fill="9CC2E5" w:themeFill="accent1" w:themeFillTint="99"/>
          <w:lang w:eastAsia="ru-RU"/>
        </w:rPr>
        <w:t>Система риск-менеджмента кредитного портфеля банка</w:t>
      </w:r>
      <w:bookmarkEnd w:id="3"/>
      <w:r w:rsidRPr="001D730C">
        <w:rPr>
          <w:rFonts w:ascii="Times New Roman" w:eastAsia="Times New Roman" w:hAnsi="Times New Roman" w:cs="Times New Roman"/>
          <w:b/>
          <w:bCs/>
          <w:iCs/>
          <w:sz w:val="28"/>
          <w:szCs w:val="28"/>
          <w:shd w:val="clear" w:color="auto" w:fill="9CC2E5" w:themeFill="accent1" w:themeFillTint="99"/>
          <w:lang w:eastAsia="ru-RU"/>
        </w:rPr>
        <w:t xml:space="preserve"> </w:t>
      </w:r>
      <w:bookmarkEnd w:id="2"/>
    </w:p>
    <w:p w:rsidR="001D730C" w:rsidRPr="001D730C" w:rsidRDefault="001D730C" w:rsidP="004E2AFB">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1D730C">
        <w:rPr>
          <w:rFonts w:ascii="Times New Roman" w:eastAsia="Times New Roman" w:hAnsi="Times New Roman" w:cs="Times New Roman"/>
          <w:color w:val="000000"/>
          <w:sz w:val="28"/>
          <w:szCs w:val="28"/>
          <w:lang w:eastAsia="ru-RU"/>
        </w:rPr>
        <w:t xml:space="preserve">Состав макроэкономических факторов, а также значимость кредитного риска для экономики в целом, показывают, что проблема кредитного риска выходит за пределы деятельности коммерческих банков и их взаимоотношений с клиентами. Поэтому управление кредитным риском со стороны коммерческих банков – это лишь часть общего процесса. Государство в лице Центрального банка также воздействует на кредитный риск. Но Центральный банк выполняет только одну функцию управления – регулирование – и не может управлять кредитным риском из-за нарушения принципа экономической самостоятельности коммерческих банков. Более того, использование резервов для покрытия потерь по ссудам, страхование и гарантирование кредитов тоже нельзя отнести к управлению, поскольку в данном случае мы имеем дело с уже осуществившимся риском и лишь пытаемся сгладить его последствия. </w:t>
      </w:r>
    </w:p>
    <w:p w:rsidR="001D730C" w:rsidRPr="001D730C" w:rsidRDefault="001D730C" w:rsidP="004E2AFB">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1D730C">
        <w:rPr>
          <w:rFonts w:ascii="Times New Roman" w:eastAsia="Times New Roman" w:hAnsi="Times New Roman" w:cs="Times New Roman"/>
          <w:color w:val="000000"/>
          <w:sz w:val="28"/>
          <w:szCs w:val="28"/>
          <w:lang w:eastAsia="ru-RU"/>
        </w:rPr>
        <w:t>Процессы, относящимся к кредитному риску, следует рассматривать в систе</w:t>
      </w:r>
      <w:r w:rsidR="004E2AFB">
        <w:rPr>
          <w:rFonts w:ascii="Times New Roman" w:eastAsia="Times New Roman" w:hAnsi="Times New Roman" w:cs="Times New Roman"/>
          <w:color w:val="000000"/>
          <w:sz w:val="28"/>
          <w:szCs w:val="28"/>
          <w:lang w:eastAsia="ru-RU"/>
        </w:rPr>
        <w:t xml:space="preserve">ме риск-менеджмента (см. рис. </w:t>
      </w:r>
      <w:r w:rsidRPr="001D730C">
        <w:rPr>
          <w:rFonts w:ascii="Times New Roman" w:eastAsia="Times New Roman" w:hAnsi="Times New Roman" w:cs="Times New Roman"/>
          <w:color w:val="000000"/>
          <w:sz w:val="28"/>
          <w:szCs w:val="28"/>
          <w:lang w:eastAsia="ru-RU"/>
        </w:rPr>
        <w:t xml:space="preserve">2), основными элементами которого являются: </w:t>
      </w:r>
    </w:p>
    <w:p w:rsidR="001D730C" w:rsidRPr="001D730C" w:rsidRDefault="001D730C" w:rsidP="001D730C">
      <w:pPr>
        <w:numPr>
          <w:ilvl w:val="0"/>
          <w:numId w:val="33"/>
        </w:numPr>
        <w:spacing w:after="0" w:line="240" w:lineRule="auto"/>
        <w:ind w:left="0" w:right="75" w:firstLine="0"/>
        <w:jc w:val="both"/>
        <w:rPr>
          <w:rFonts w:ascii="Times New Roman" w:eastAsia="Times New Roman" w:hAnsi="Times New Roman" w:cs="Times New Roman"/>
          <w:color w:val="000000"/>
          <w:sz w:val="28"/>
          <w:szCs w:val="28"/>
          <w:lang w:eastAsia="ru-RU"/>
        </w:rPr>
      </w:pPr>
      <w:r w:rsidRPr="001D730C">
        <w:rPr>
          <w:rFonts w:ascii="Times New Roman" w:eastAsia="Times New Roman" w:hAnsi="Times New Roman" w:cs="Times New Roman"/>
          <w:b/>
          <w:bCs/>
          <w:color w:val="000000"/>
          <w:sz w:val="28"/>
          <w:szCs w:val="28"/>
          <w:lang w:eastAsia="ru-RU"/>
        </w:rPr>
        <w:lastRenderedPageBreak/>
        <w:t xml:space="preserve">Управление кредитным риском </w:t>
      </w:r>
      <w:r w:rsidRPr="001D730C">
        <w:rPr>
          <w:rFonts w:ascii="Times New Roman" w:eastAsia="Times New Roman" w:hAnsi="Times New Roman" w:cs="Times New Roman"/>
          <w:color w:val="000000"/>
          <w:sz w:val="28"/>
          <w:szCs w:val="28"/>
          <w:lang w:eastAsia="ru-RU"/>
        </w:rPr>
        <w:t xml:space="preserve">в классическом понимании, то есть содержание управления составляют </w:t>
      </w:r>
      <w:r w:rsidRPr="001D730C">
        <w:rPr>
          <w:rFonts w:ascii="Times New Roman" w:eastAsia="Times New Roman" w:hAnsi="Times New Roman" w:cs="Times New Roman"/>
          <w:i/>
          <w:iCs/>
          <w:color w:val="000000"/>
          <w:sz w:val="28"/>
          <w:szCs w:val="28"/>
          <w:lang w:eastAsia="ru-RU"/>
        </w:rPr>
        <w:t>планирование, анализ, регулирование и контроль</w:t>
      </w:r>
      <w:r w:rsidRPr="001D730C">
        <w:rPr>
          <w:rFonts w:ascii="Times New Roman" w:eastAsia="Times New Roman" w:hAnsi="Times New Roman" w:cs="Times New Roman"/>
          <w:color w:val="000000"/>
          <w:sz w:val="28"/>
          <w:szCs w:val="28"/>
          <w:lang w:eastAsia="ru-RU"/>
        </w:rPr>
        <w:t xml:space="preserve">. Процесс управления кредитным риском, в котором субъектом управления выступает коммерческий банк, а объектом – его, кредитный портфель, будет подробнее рассмотрен во второй главе. </w:t>
      </w:r>
    </w:p>
    <w:p w:rsidR="001D730C" w:rsidRPr="001D730C" w:rsidRDefault="001D730C" w:rsidP="001D730C">
      <w:pPr>
        <w:numPr>
          <w:ilvl w:val="0"/>
          <w:numId w:val="33"/>
        </w:numPr>
        <w:spacing w:after="0" w:line="240" w:lineRule="auto"/>
        <w:ind w:left="0" w:right="75" w:firstLine="0"/>
        <w:jc w:val="both"/>
        <w:rPr>
          <w:rFonts w:ascii="Times New Roman" w:eastAsia="Times New Roman" w:hAnsi="Times New Roman" w:cs="Times New Roman"/>
          <w:color w:val="000000"/>
          <w:sz w:val="28"/>
          <w:szCs w:val="28"/>
          <w:lang w:eastAsia="ru-RU"/>
        </w:rPr>
      </w:pPr>
      <w:r w:rsidRPr="001D730C">
        <w:rPr>
          <w:rFonts w:ascii="Times New Roman" w:eastAsia="Times New Roman" w:hAnsi="Times New Roman" w:cs="Times New Roman"/>
          <w:b/>
          <w:bCs/>
          <w:color w:val="000000"/>
          <w:sz w:val="28"/>
          <w:szCs w:val="28"/>
          <w:lang w:eastAsia="ru-RU"/>
        </w:rPr>
        <w:t>Регулирование кредитного риска</w:t>
      </w:r>
      <w:r w:rsidRPr="001D730C">
        <w:rPr>
          <w:rFonts w:ascii="Times New Roman" w:eastAsia="Times New Roman" w:hAnsi="Times New Roman" w:cs="Times New Roman"/>
          <w:color w:val="000000"/>
          <w:sz w:val="28"/>
          <w:szCs w:val="28"/>
          <w:lang w:eastAsia="ru-RU"/>
        </w:rPr>
        <w:t xml:space="preserve">, в котором уже сам коммерческий банк выступает объектом регулирования, субъектом же регулирования выступает надзорный орган в лице Банка России. Поскольку Центральный банк может влиять на деятельность коммерческих банков только косвенными методами, то речь идет именно о регулировании кредитного риска. Разумеется, Центральный банк осуществляет также контроль над деятельностью коммерческих банков, но этот процесс следует рассматривать в целом, не выделяя аспекты, связанные с кредитным риском. </w:t>
      </w:r>
    </w:p>
    <w:p w:rsidR="004E2AFB" w:rsidRDefault="001D730C" w:rsidP="001D730C">
      <w:pPr>
        <w:numPr>
          <w:ilvl w:val="0"/>
          <w:numId w:val="33"/>
        </w:numPr>
        <w:spacing w:after="0" w:line="240" w:lineRule="auto"/>
        <w:ind w:left="0" w:right="75" w:firstLine="0"/>
        <w:jc w:val="both"/>
        <w:rPr>
          <w:rFonts w:ascii="Times New Roman" w:eastAsia="Times New Roman" w:hAnsi="Times New Roman" w:cs="Times New Roman"/>
          <w:color w:val="000000"/>
          <w:sz w:val="28"/>
          <w:szCs w:val="28"/>
          <w:lang w:eastAsia="ru-RU"/>
        </w:rPr>
      </w:pPr>
      <w:r w:rsidRPr="001D730C">
        <w:rPr>
          <w:rFonts w:ascii="Times New Roman" w:eastAsia="Times New Roman" w:hAnsi="Times New Roman" w:cs="Times New Roman"/>
          <w:b/>
          <w:bCs/>
          <w:color w:val="000000"/>
          <w:sz w:val="28"/>
          <w:szCs w:val="28"/>
          <w:lang w:eastAsia="ru-RU"/>
        </w:rPr>
        <w:t>Финансирование кредитного риска</w:t>
      </w:r>
      <w:r w:rsidRPr="001D730C">
        <w:rPr>
          <w:rFonts w:ascii="Times New Roman" w:eastAsia="Times New Roman" w:hAnsi="Times New Roman" w:cs="Times New Roman"/>
          <w:color w:val="000000"/>
          <w:sz w:val="28"/>
          <w:szCs w:val="28"/>
          <w:lang w:eastAsia="ru-RU"/>
        </w:rPr>
        <w:t xml:space="preserve">, то есть действия по покрытию или списанию кредитного риска </w:t>
      </w:r>
      <w:r w:rsidRPr="001D730C">
        <w:rPr>
          <w:rFonts w:ascii="Times New Roman" w:eastAsia="Times New Roman" w:hAnsi="Times New Roman" w:cs="Times New Roman"/>
          <w:i/>
          <w:iCs/>
          <w:color w:val="000000"/>
          <w:sz w:val="28"/>
          <w:szCs w:val="28"/>
          <w:lang w:eastAsia="ru-RU"/>
        </w:rPr>
        <w:t xml:space="preserve">после его </w:t>
      </w:r>
      <w:r w:rsidR="004E2AFB" w:rsidRPr="001D730C">
        <w:rPr>
          <w:rFonts w:ascii="Times New Roman" w:eastAsia="Times New Roman" w:hAnsi="Times New Roman" w:cs="Times New Roman"/>
          <w:i/>
          <w:iCs/>
          <w:color w:val="000000"/>
          <w:sz w:val="28"/>
          <w:szCs w:val="28"/>
          <w:lang w:eastAsia="ru-RU"/>
        </w:rPr>
        <w:t>проявления,</w:t>
      </w:r>
      <w:r w:rsidRPr="001D730C">
        <w:rPr>
          <w:rFonts w:ascii="Times New Roman" w:eastAsia="Times New Roman" w:hAnsi="Times New Roman" w:cs="Times New Roman"/>
          <w:color w:val="000000"/>
          <w:sz w:val="28"/>
          <w:szCs w:val="28"/>
          <w:lang w:eastAsia="ru-RU"/>
        </w:rPr>
        <w:t xml:space="preserve"> то есть кредитный риск признается как свершившийся факт, выражающийся в конкретных цифрах, показывающих реальные потери банка. </w:t>
      </w:r>
    </w:p>
    <w:p w:rsidR="001D730C" w:rsidRPr="001D730C" w:rsidRDefault="001D730C" w:rsidP="004E2AFB">
      <w:pPr>
        <w:spacing w:after="0" w:line="240" w:lineRule="auto"/>
        <w:ind w:right="75" w:firstLine="708"/>
        <w:jc w:val="both"/>
        <w:rPr>
          <w:rFonts w:ascii="Times New Roman" w:eastAsia="Times New Roman" w:hAnsi="Times New Roman" w:cs="Times New Roman"/>
          <w:i/>
          <w:color w:val="000000"/>
          <w:sz w:val="28"/>
          <w:szCs w:val="28"/>
          <w:lang w:eastAsia="ru-RU"/>
        </w:rPr>
      </w:pPr>
      <w:r w:rsidRPr="001D730C">
        <w:rPr>
          <w:rFonts w:ascii="Times New Roman" w:eastAsia="Times New Roman" w:hAnsi="Times New Roman" w:cs="Times New Roman"/>
          <w:i/>
          <w:color w:val="000000"/>
          <w:sz w:val="28"/>
          <w:szCs w:val="28"/>
          <w:lang w:eastAsia="ru-RU"/>
        </w:rPr>
        <w:t xml:space="preserve">Финансирование кредитного риска может осуществляться по следующим направлениям: </w:t>
      </w:r>
    </w:p>
    <w:p w:rsidR="001D730C" w:rsidRPr="001D730C" w:rsidRDefault="001D730C" w:rsidP="004E2AFB">
      <w:pPr>
        <w:numPr>
          <w:ilvl w:val="0"/>
          <w:numId w:val="34"/>
        </w:numPr>
        <w:spacing w:after="0" w:line="240" w:lineRule="auto"/>
        <w:ind w:left="426" w:right="75" w:firstLine="0"/>
        <w:jc w:val="both"/>
        <w:rPr>
          <w:rFonts w:ascii="Times New Roman" w:eastAsia="Times New Roman" w:hAnsi="Times New Roman" w:cs="Times New Roman"/>
          <w:color w:val="000000"/>
          <w:sz w:val="28"/>
          <w:szCs w:val="28"/>
          <w:lang w:eastAsia="ru-RU"/>
        </w:rPr>
      </w:pPr>
      <w:r w:rsidRPr="001D730C">
        <w:rPr>
          <w:rFonts w:ascii="Times New Roman" w:eastAsia="Times New Roman" w:hAnsi="Times New Roman" w:cs="Times New Roman"/>
          <w:color w:val="000000"/>
          <w:sz w:val="28"/>
          <w:szCs w:val="28"/>
          <w:lang w:eastAsia="ru-RU"/>
        </w:rPr>
        <w:t xml:space="preserve">Списание убытков за счет резервов, сформированных из собственных средств. Такое списание не является компенсацией потерь, так как резервы сами по себе являются потерями, авансом отраженными на деятельности банка. Процесс формирования и использования резервов регулируется Банком России. </w:t>
      </w:r>
    </w:p>
    <w:p w:rsidR="001D730C" w:rsidRPr="001D730C" w:rsidRDefault="001D730C" w:rsidP="004E2AFB">
      <w:pPr>
        <w:numPr>
          <w:ilvl w:val="0"/>
          <w:numId w:val="34"/>
        </w:numPr>
        <w:spacing w:after="0" w:line="240" w:lineRule="auto"/>
        <w:ind w:left="426" w:right="75" w:firstLine="0"/>
        <w:jc w:val="both"/>
        <w:rPr>
          <w:rFonts w:ascii="Times New Roman" w:eastAsia="Times New Roman" w:hAnsi="Times New Roman" w:cs="Times New Roman"/>
          <w:color w:val="000000"/>
          <w:sz w:val="28"/>
          <w:szCs w:val="28"/>
          <w:lang w:eastAsia="ru-RU"/>
        </w:rPr>
      </w:pPr>
      <w:r w:rsidRPr="001D730C">
        <w:rPr>
          <w:rFonts w:ascii="Times New Roman" w:eastAsia="Times New Roman" w:hAnsi="Times New Roman" w:cs="Times New Roman"/>
          <w:color w:val="000000"/>
          <w:sz w:val="28"/>
          <w:szCs w:val="28"/>
          <w:lang w:eastAsia="ru-RU"/>
        </w:rPr>
        <w:t xml:space="preserve">Страхование риска. Достоинство этого метода – происходит компенсация потерь за счет третьего лица (страховщика); недостаток – в условиях кризиса в кредитной сфере возможно разорение страховой компании, тогда как страховые взносы увеличивают цену кредита. Крупные российские страховые компании уже с </w:t>
      </w:r>
      <w:smartTag w:uri="urn:schemas-microsoft-com:office:smarttags" w:element="metricconverter">
        <w:smartTagPr>
          <w:attr w:name="ProductID" w:val="1990 г"/>
        </w:smartTagPr>
        <w:r w:rsidRPr="001D730C">
          <w:rPr>
            <w:rFonts w:ascii="Times New Roman" w:eastAsia="Times New Roman" w:hAnsi="Times New Roman" w:cs="Times New Roman"/>
            <w:color w:val="000000"/>
            <w:sz w:val="28"/>
            <w:szCs w:val="28"/>
            <w:lang w:eastAsia="ru-RU"/>
          </w:rPr>
          <w:t>1990 г</w:t>
        </w:r>
      </w:smartTag>
      <w:r w:rsidRPr="001D730C">
        <w:rPr>
          <w:rFonts w:ascii="Times New Roman" w:eastAsia="Times New Roman" w:hAnsi="Times New Roman" w:cs="Times New Roman"/>
          <w:color w:val="000000"/>
          <w:sz w:val="28"/>
          <w:szCs w:val="28"/>
          <w:lang w:eastAsia="ru-RU"/>
        </w:rPr>
        <w:t xml:space="preserve">. предоставляли услуги по страхованию кредитного риска. В договоре между страховой компанией и банком должны сочетаться два вида страхования: невозвращенные проценты подпадают под страхование финансового риска, а сама сумма кредита – под страхование имущества. Размер страхового возмещения на практике составляет 50 – 90 % суммы «кредит + проценты». Конкретный предел ответственности страховщика и срок ее наступления устанавливаются каждым конкретным договором страхования. Следует заметить, что риск страховщика в данном случае не является кредитным риском, так как деятельность страховых компаний носит пассивный характер, то есть движение денежных средств происходит только в момент наступления страхового случая, а в процессе кредитования вся сумма сразу же передается в пользование заемщику. Таким образом, страховая компания выдает обязательства, а не кредиты. Риск страховщика схож с риском внебалансовых обязательств банка. К </w:t>
      </w:r>
      <w:r w:rsidRPr="001D730C">
        <w:rPr>
          <w:rFonts w:ascii="Times New Roman" w:eastAsia="Times New Roman" w:hAnsi="Times New Roman" w:cs="Times New Roman"/>
          <w:color w:val="000000"/>
          <w:sz w:val="28"/>
          <w:szCs w:val="28"/>
          <w:lang w:eastAsia="ru-RU"/>
        </w:rPr>
        <w:lastRenderedPageBreak/>
        <w:t xml:space="preserve">сожалению, страхование кредитных рисков не получило широкого распространения в России. Это связано с отсутствием у страховых компаний достаточной капитальной базы для реального обеспечения страховых выплат, а также с увеличением цены за кредит. </w:t>
      </w:r>
    </w:p>
    <w:p w:rsidR="001D730C" w:rsidRPr="001D730C" w:rsidRDefault="001D730C" w:rsidP="004E2AFB">
      <w:pPr>
        <w:numPr>
          <w:ilvl w:val="0"/>
          <w:numId w:val="34"/>
        </w:numPr>
        <w:spacing w:after="0" w:line="240" w:lineRule="auto"/>
        <w:ind w:left="426" w:right="75" w:firstLine="0"/>
        <w:jc w:val="both"/>
        <w:rPr>
          <w:rFonts w:ascii="Times New Roman" w:eastAsia="Times New Roman" w:hAnsi="Times New Roman" w:cs="Times New Roman"/>
          <w:color w:val="000000"/>
          <w:sz w:val="28"/>
          <w:szCs w:val="28"/>
          <w:lang w:eastAsia="ru-RU"/>
        </w:rPr>
      </w:pPr>
      <w:r w:rsidRPr="001D730C">
        <w:rPr>
          <w:rFonts w:ascii="Times New Roman" w:eastAsia="Times New Roman" w:hAnsi="Times New Roman" w:cs="Times New Roman"/>
          <w:color w:val="000000"/>
          <w:sz w:val="28"/>
          <w:szCs w:val="28"/>
          <w:lang w:eastAsia="ru-RU"/>
        </w:rPr>
        <w:t xml:space="preserve">Гарантирование риска – подразумевает использование гарантий и поручительств третьих лиц в качестве обеспечения кредита. Возможность получения компенсации кредита с лица, выдавшего гарантию, зависит от его финансового состояния, на которое банк не может оказывать воздействия, а может только оценить его в момент принятия решения о выдаче кредита. Отличие от страхования риска состоит в том, что расходы по получению гарантии или поручительства несет заемщик. </w:t>
      </w:r>
    </w:p>
    <w:p w:rsidR="001D730C" w:rsidRPr="001D730C" w:rsidRDefault="001D730C" w:rsidP="004E2AFB">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1D730C">
        <w:rPr>
          <w:rFonts w:ascii="Times New Roman" w:eastAsia="Times New Roman" w:hAnsi="Times New Roman" w:cs="Times New Roman"/>
          <w:color w:val="000000"/>
          <w:sz w:val="28"/>
          <w:szCs w:val="28"/>
          <w:lang w:eastAsia="ru-RU"/>
        </w:rPr>
        <w:t xml:space="preserve">Однако гарантирование риска лишь отчасти входит в группу финансирования кредитного риска, так как имеет схожие черты процесса обеспечения. Но риск обеспечения рассматривается как составная часть кредитного риска. Поэтому гарантирование риска присутствует в этой схеме условно в целях разделения процессов кредитования и возмещения потерь за счет реализации обеспечения. </w:t>
      </w:r>
    </w:p>
    <w:p w:rsidR="001D730C" w:rsidRPr="001D730C" w:rsidRDefault="001D730C" w:rsidP="004E2AFB">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1D730C">
        <w:rPr>
          <w:rFonts w:ascii="Times New Roman" w:eastAsia="Times New Roman" w:hAnsi="Times New Roman" w:cs="Times New Roman"/>
          <w:color w:val="000000"/>
          <w:sz w:val="28"/>
          <w:szCs w:val="28"/>
          <w:lang w:eastAsia="ru-RU"/>
        </w:rPr>
        <w:t xml:space="preserve">Основным блоком концепции риск-менеджмента кредитного портфеля является управление кредитным риском. </w:t>
      </w:r>
    </w:p>
    <w:p w:rsidR="001D730C" w:rsidRPr="001D730C" w:rsidRDefault="001D730C" w:rsidP="004E2AFB">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1D730C">
        <w:rPr>
          <w:rFonts w:ascii="Times New Roman" w:eastAsia="Times New Roman" w:hAnsi="Times New Roman" w:cs="Times New Roman"/>
          <w:color w:val="000000"/>
          <w:sz w:val="28"/>
          <w:szCs w:val="28"/>
          <w:lang w:eastAsia="ru-RU"/>
        </w:rPr>
        <w:t xml:space="preserve">Система управления кредитным риском функционально несколько отличается от обычной схемы. В традиционном понимании управление включает функции анализа, планирования, контроля и регулирования. Применительно к управлению кредитным риском следует выделить: оценку, анализ, планирование, регулирование и контроль. Добавленная функция оценки связана с тем, что многие риски вообще не фиксируются, не отражаются в бухгалтерской отчетности. Поэтому часто применяются показатели, лишь косвенно отражающие такое многофункциональное понятие, как риск. Наряду с универсальными средствами оценки риска (среднеквадратичное отклонение, вероятность проявления риска) используются, например, показатели числа (доля) банкротств в определенной отрасли, </w:t>
      </w:r>
      <w:r w:rsidR="004E2AFB" w:rsidRPr="001D730C">
        <w:rPr>
          <w:rFonts w:ascii="Times New Roman" w:eastAsia="Times New Roman" w:hAnsi="Times New Roman" w:cs="Times New Roman"/>
          <w:color w:val="000000"/>
          <w:sz w:val="28"/>
          <w:szCs w:val="28"/>
          <w:lang w:eastAsia="ru-RU"/>
        </w:rPr>
        <w:t>под отрасли</w:t>
      </w:r>
      <w:r w:rsidRPr="001D730C">
        <w:rPr>
          <w:rFonts w:ascii="Times New Roman" w:eastAsia="Times New Roman" w:hAnsi="Times New Roman" w:cs="Times New Roman"/>
          <w:color w:val="000000"/>
          <w:sz w:val="28"/>
          <w:szCs w:val="28"/>
          <w:lang w:eastAsia="ru-RU"/>
        </w:rPr>
        <w:t xml:space="preserve"> или во всей экономике, удельный вес безнадежных долгов и другие. Поэтому каждый раз при разработке методик управления рисками следует уделять самое серьезное внимание функции оценки риска. </w:t>
      </w:r>
    </w:p>
    <w:p w:rsidR="001D730C" w:rsidRPr="001D730C" w:rsidRDefault="001D730C" w:rsidP="004E2AFB">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1D730C">
        <w:rPr>
          <w:rFonts w:ascii="Times New Roman" w:eastAsia="Times New Roman" w:hAnsi="Times New Roman" w:cs="Times New Roman"/>
          <w:color w:val="000000"/>
          <w:sz w:val="28"/>
          <w:szCs w:val="28"/>
          <w:lang w:eastAsia="ru-RU"/>
        </w:rPr>
        <w:t xml:space="preserve">В рыночных условиях отсутствуют единые сформулированные на вышестоящем уровне управления требования к оценке объекта управления. В связи с этим каждая организация решает эти проблемы самостоятельно, сохраняя в коммерческой тайне применяемую систему управления. Изменение условий деятельности коммерческих организаций должно сказаться на функциях управления, так как одна из них (функция оценки) в централизованной экономике выполнялась в скрытом виде вышестоящей организацией. </w:t>
      </w:r>
    </w:p>
    <w:p w:rsidR="001D730C" w:rsidRPr="001D730C" w:rsidRDefault="001D730C" w:rsidP="001D730C">
      <w:pPr>
        <w:spacing w:before="60" w:after="165" w:line="240" w:lineRule="auto"/>
        <w:ind w:right="75"/>
        <w:jc w:val="both"/>
        <w:rPr>
          <w:rFonts w:ascii="Times New Roman" w:eastAsia="Times New Roman" w:hAnsi="Times New Roman" w:cs="Times New Roman"/>
          <w:color w:val="000000"/>
          <w:sz w:val="28"/>
          <w:szCs w:val="28"/>
          <w:lang w:eastAsia="ru-RU"/>
        </w:rPr>
      </w:pPr>
      <w:r w:rsidRPr="001D730C">
        <w:rPr>
          <w:rFonts w:ascii="Times New Roman" w:eastAsia="Times New Roman" w:hAnsi="Times New Roman" w:cs="Times New Roman"/>
          <w:color w:val="000000"/>
          <w:sz w:val="28"/>
          <w:szCs w:val="28"/>
          <w:lang w:eastAsia="ru-RU"/>
        </w:rPr>
        <w:lastRenderedPageBreak/>
        <w:t xml:space="preserve">  </w:t>
      </w:r>
    </w:p>
    <w:p w:rsidR="001D730C" w:rsidRPr="001D730C" w:rsidRDefault="001D730C" w:rsidP="001D730C">
      <w:pPr>
        <w:spacing w:before="60" w:after="165" w:line="240" w:lineRule="auto"/>
        <w:ind w:right="75"/>
        <w:jc w:val="center"/>
        <w:rPr>
          <w:rFonts w:ascii="Times New Roman" w:eastAsia="Times New Roman" w:hAnsi="Times New Roman" w:cs="Times New Roman"/>
          <w:color w:val="000000"/>
          <w:sz w:val="28"/>
          <w:szCs w:val="28"/>
          <w:lang w:eastAsia="ru-RU"/>
        </w:rPr>
      </w:pPr>
      <w:r w:rsidRPr="001D730C">
        <w:rPr>
          <w:rFonts w:ascii="Times New Roman" w:eastAsia="Times New Roman" w:hAnsi="Times New Roman" w:cs="Times New Roman"/>
          <w:color w:val="000000"/>
          <w:sz w:val="28"/>
          <w:szCs w:val="28"/>
          <w:lang w:eastAsia="ru-RU"/>
        </w:rPr>
        <w:fldChar w:fldCharType="begin"/>
      </w:r>
      <w:r w:rsidR="004E2AFB">
        <w:rPr>
          <w:rFonts w:ascii="Times New Roman" w:eastAsia="Times New Roman" w:hAnsi="Times New Roman" w:cs="Times New Roman"/>
          <w:color w:val="000000"/>
          <w:sz w:val="28"/>
          <w:szCs w:val="28"/>
          <w:lang w:eastAsia="ru-RU"/>
        </w:rPr>
        <w:instrText xml:space="preserve"> INCLUDEPICTURE "G:\\СПО\\ПМ 02\\31 БД\\ПМ02\\pict\\Untitled-11.gif" \* MERGEFORMAT </w:instrText>
      </w:r>
      <w:r w:rsidRPr="001D730C">
        <w:rPr>
          <w:rFonts w:ascii="Times New Roman" w:eastAsia="Times New Roman" w:hAnsi="Times New Roman" w:cs="Times New Roman"/>
          <w:color w:val="000000"/>
          <w:sz w:val="28"/>
          <w:szCs w:val="28"/>
          <w:lang w:eastAsia="ru-RU"/>
        </w:rPr>
        <w:fldChar w:fldCharType="separate"/>
      </w:r>
      <w:r w:rsidRPr="001D730C">
        <w:rPr>
          <w:rFonts w:ascii="Times New Roman" w:eastAsia="Times New Roman" w:hAnsi="Times New Roman" w:cs="Times New Roman"/>
          <w:color w:val="000000"/>
          <w:sz w:val="28"/>
          <w:szCs w:val="28"/>
          <w:lang w:eastAsia="ru-RU"/>
        </w:rPr>
        <w:pict>
          <v:shape id="_x0000_i1222" type="#_x0000_t75" alt="" style="width:363.75pt;height:414.75pt">
            <v:imagedata r:id="rId9" r:href="rId10"/>
          </v:shape>
        </w:pict>
      </w:r>
      <w:r w:rsidRPr="001D730C">
        <w:rPr>
          <w:rFonts w:ascii="Times New Roman" w:eastAsia="Times New Roman" w:hAnsi="Times New Roman" w:cs="Times New Roman"/>
          <w:color w:val="000000"/>
          <w:sz w:val="28"/>
          <w:szCs w:val="28"/>
          <w:lang w:eastAsia="ru-RU"/>
        </w:rPr>
        <w:fldChar w:fldCharType="end"/>
      </w:r>
    </w:p>
    <w:p w:rsidR="001D730C" w:rsidRPr="001D730C" w:rsidRDefault="004E2AFB" w:rsidP="001D730C">
      <w:pPr>
        <w:spacing w:before="60" w:after="165" w:line="240" w:lineRule="auto"/>
        <w:ind w:right="75"/>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Рис. </w:t>
      </w:r>
      <w:r w:rsidR="001D730C" w:rsidRPr="001D730C">
        <w:rPr>
          <w:rFonts w:ascii="Times New Roman" w:eastAsia="Times New Roman" w:hAnsi="Times New Roman" w:cs="Times New Roman"/>
          <w:color w:val="000000"/>
          <w:sz w:val="28"/>
          <w:szCs w:val="28"/>
          <w:lang w:eastAsia="ru-RU"/>
        </w:rPr>
        <w:t>2. Структура риск-менеджмента кредитного портфеля банка</w:t>
      </w:r>
    </w:p>
    <w:p w:rsidR="001D730C" w:rsidRPr="001D730C" w:rsidRDefault="001D730C" w:rsidP="004E2AFB">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1D730C">
        <w:rPr>
          <w:rFonts w:ascii="Times New Roman" w:eastAsia="Times New Roman" w:hAnsi="Times New Roman" w:cs="Times New Roman"/>
          <w:color w:val="000000"/>
          <w:sz w:val="28"/>
          <w:szCs w:val="28"/>
          <w:lang w:eastAsia="ru-RU"/>
        </w:rPr>
        <w:t xml:space="preserve">Для оценки сложных рисков, имеющих несколько источников и объектов влияния, к которым относится кредитный риск, такие подходы неприменимы. Все это требует специального выделения в процессе управления отдельной функции – функции оценки. Такая функция теоретически необходима в любой экономической системе управления. Просто в некоторых случаях она </w:t>
      </w:r>
      <w:r w:rsidR="004E2AFB" w:rsidRPr="001D730C">
        <w:rPr>
          <w:rFonts w:ascii="Times New Roman" w:eastAsia="Times New Roman" w:hAnsi="Times New Roman" w:cs="Times New Roman"/>
          <w:color w:val="000000"/>
          <w:sz w:val="28"/>
          <w:szCs w:val="28"/>
          <w:lang w:eastAsia="ru-RU"/>
        </w:rPr>
        <w:t>опускается,</w:t>
      </w:r>
      <w:r w:rsidRPr="001D730C">
        <w:rPr>
          <w:rFonts w:ascii="Times New Roman" w:eastAsia="Times New Roman" w:hAnsi="Times New Roman" w:cs="Times New Roman"/>
          <w:color w:val="000000"/>
          <w:sz w:val="28"/>
          <w:szCs w:val="28"/>
          <w:lang w:eastAsia="ru-RU"/>
        </w:rPr>
        <w:t xml:space="preserve"> если не возникает специальной практической проблемы оценки. Подобно тому, как функция учета, в качестве самостоятельной функции может практически не выделяться, если особых проблем с ее реализацией нет. </w:t>
      </w:r>
    </w:p>
    <w:p w:rsidR="001D730C" w:rsidRPr="001D730C" w:rsidRDefault="001D730C" w:rsidP="004E2AFB">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1D730C">
        <w:rPr>
          <w:rFonts w:ascii="Times New Roman" w:eastAsia="Times New Roman" w:hAnsi="Times New Roman" w:cs="Times New Roman"/>
          <w:color w:val="000000"/>
          <w:sz w:val="28"/>
          <w:szCs w:val="28"/>
          <w:lang w:eastAsia="ru-RU"/>
        </w:rPr>
        <w:t xml:space="preserve">Функция оценки, как отдельный вид управленческой деятельности, направлена на обоснование объекта управления. Для выполнения этой функции применяются особые приемы и методы. При управлении такими сложными объектами, к которым относится кредитный риск, требуется </w:t>
      </w:r>
      <w:r w:rsidRPr="001D730C">
        <w:rPr>
          <w:rFonts w:ascii="Times New Roman" w:eastAsia="Times New Roman" w:hAnsi="Times New Roman" w:cs="Times New Roman"/>
          <w:color w:val="000000"/>
          <w:sz w:val="28"/>
          <w:szCs w:val="28"/>
          <w:lang w:eastAsia="ru-RU"/>
        </w:rPr>
        <w:lastRenderedPageBreak/>
        <w:t xml:space="preserve">специальная организация работ, подготовка и обучение специалистов, создание отдельных рабочих групп. В то время как за рубежом такие организационные структуры уже сформировались, в российских банках по-прежнему ощущается нехватка квалифицированных специалистов. </w:t>
      </w:r>
    </w:p>
    <w:p w:rsidR="001D730C" w:rsidRPr="001D730C" w:rsidRDefault="001D730C" w:rsidP="004E2AFB">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1D730C">
        <w:rPr>
          <w:rFonts w:ascii="Times New Roman" w:eastAsia="Times New Roman" w:hAnsi="Times New Roman" w:cs="Times New Roman"/>
          <w:color w:val="000000"/>
          <w:sz w:val="28"/>
          <w:szCs w:val="28"/>
          <w:lang w:eastAsia="ru-RU"/>
        </w:rPr>
        <w:t xml:space="preserve">Функция оценки является первой функцией и поэтому понятно, что она оказывает определяющее влияние на эффективность всей системы управления. </w:t>
      </w:r>
    </w:p>
    <w:p w:rsidR="001D730C" w:rsidRPr="001D730C" w:rsidRDefault="001D730C" w:rsidP="004E2AFB">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1D730C">
        <w:rPr>
          <w:rFonts w:ascii="Times New Roman" w:eastAsia="Times New Roman" w:hAnsi="Times New Roman" w:cs="Times New Roman"/>
          <w:color w:val="000000"/>
          <w:sz w:val="28"/>
          <w:szCs w:val="28"/>
          <w:lang w:eastAsia="ru-RU"/>
        </w:rPr>
        <w:t xml:space="preserve">Проявление кредитного риска является сложным и неоднозначным, многообразна его связь с причинными явлениями в экономике, политике и в связи с этим возникает проблема надежного управления им. </w:t>
      </w:r>
    </w:p>
    <w:p w:rsidR="001D730C" w:rsidRPr="001D730C" w:rsidRDefault="001D730C" w:rsidP="004E2AFB">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1D730C">
        <w:rPr>
          <w:rFonts w:ascii="Times New Roman" w:eastAsia="Times New Roman" w:hAnsi="Times New Roman" w:cs="Times New Roman"/>
          <w:color w:val="000000"/>
          <w:sz w:val="28"/>
          <w:szCs w:val="28"/>
          <w:lang w:eastAsia="ru-RU"/>
        </w:rPr>
        <w:t xml:space="preserve">При управлении возвратностью банковского кредита целесообразно выделение двух последовательно зависимых стадий управления. Первая стадия – стадия выдачи кредита. В этот первоначальный период необходимо принять решение о целесообразности для банка выдать </w:t>
      </w:r>
      <w:proofErr w:type="spellStart"/>
      <w:r w:rsidRPr="001D730C">
        <w:rPr>
          <w:rFonts w:ascii="Times New Roman" w:eastAsia="Times New Roman" w:hAnsi="Times New Roman" w:cs="Times New Roman"/>
          <w:color w:val="000000"/>
          <w:sz w:val="28"/>
          <w:szCs w:val="28"/>
          <w:lang w:eastAsia="ru-RU"/>
        </w:rPr>
        <w:t>ссудозаемщику</w:t>
      </w:r>
      <w:proofErr w:type="spellEnd"/>
      <w:r w:rsidRPr="001D730C">
        <w:rPr>
          <w:rFonts w:ascii="Times New Roman" w:eastAsia="Times New Roman" w:hAnsi="Times New Roman" w:cs="Times New Roman"/>
          <w:color w:val="000000"/>
          <w:sz w:val="28"/>
          <w:szCs w:val="28"/>
          <w:lang w:eastAsia="ru-RU"/>
        </w:rPr>
        <w:t xml:space="preserve"> кредит. На второй стадии следует осуществить решения по управлению выданным кредитом, осуществляя мониторинг кредитора, периодическую проверку соответствия условий выдачи и реализации кредитного плана. Первая стадия в значительной степени предопределяет общую эффективность управления кредитным риском и поэтому главное внимание уделяется ей. </w:t>
      </w:r>
    </w:p>
    <w:p w:rsidR="001D730C" w:rsidRPr="001D730C" w:rsidRDefault="001D730C" w:rsidP="004E2AFB">
      <w:pPr>
        <w:keepNext/>
        <w:shd w:val="clear" w:color="auto" w:fill="9CC2E5" w:themeFill="accent1" w:themeFillTint="99"/>
        <w:spacing w:before="240" w:after="60" w:line="240" w:lineRule="auto"/>
        <w:jc w:val="center"/>
        <w:outlineLvl w:val="1"/>
        <w:rPr>
          <w:rFonts w:ascii="Times New Roman" w:eastAsia="Times New Roman" w:hAnsi="Times New Roman" w:cs="Times New Roman"/>
          <w:b/>
          <w:bCs/>
          <w:iCs/>
          <w:sz w:val="28"/>
          <w:szCs w:val="28"/>
          <w:lang w:eastAsia="ru-RU"/>
        </w:rPr>
      </w:pPr>
      <w:bookmarkStart w:id="4" w:name="4"/>
      <w:bookmarkStart w:id="5" w:name="_Toc278207513"/>
      <w:r w:rsidRPr="001D730C">
        <w:rPr>
          <w:rFonts w:ascii="Times New Roman" w:eastAsia="Times New Roman" w:hAnsi="Times New Roman" w:cs="Times New Roman"/>
          <w:b/>
          <w:bCs/>
          <w:iCs/>
          <w:sz w:val="28"/>
          <w:szCs w:val="28"/>
          <w:lang w:eastAsia="ru-RU"/>
        </w:rPr>
        <w:t>Регулирование кредитного риска Банком России</w:t>
      </w:r>
      <w:bookmarkEnd w:id="5"/>
      <w:r w:rsidRPr="001D730C">
        <w:rPr>
          <w:rFonts w:ascii="Times New Roman" w:eastAsia="Times New Roman" w:hAnsi="Times New Roman" w:cs="Times New Roman"/>
          <w:b/>
          <w:bCs/>
          <w:iCs/>
          <w:sz w:val="28"/>
          <w:szCs w:val="28"/>
          <w:lang w:eastAsia="ru-RU"/>
        </w:rPr>
        <w:t xml:space="preserve"> </w:t>
      </w:r>
      <w:bookmarkEnd w:id="4"/>
    </w:p>
    <w:p w:rsidR="001D730C" w:rsidRPr="001D730C" w:rsidRDefault="001D730C" w:rsidP="004E2AFB">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1D730C">
        <w:rPr>
          <w:rFonts w:ascii="Times New Roman" w:eastAsia="Times New Roman" w:hAnsi="Times New Roman" w:cs="Times New Roman"/>
          <w:color w:val="000000"/>
          <w:sz w:val="28"/>
          <w:szCs w:val="28"/>
          <w:lang w:eastAsia="ru-RU"/>
        </w:rPr>
        <w:t xml:space="preserve">Основными инструментами регулирования кредитных рисков коммерческих банков являются экономические нормативы, состав которых определен Инструкцией ЦБ РФ от 16.01.2004 № 110-И «Об обязательных нормативах банков». Эти нормативы рассчитываются ежедневно, обязательны для исполнения всеми банками и определяют основные параметры кредитного портфеля банка и защищают его от наиболее серьезных последствий реализации банковских рисков. </w:t>
      </w:r>
    </w:p>
    <w:p w:rsidR="001D730C" w:rsidRPr="001D730C" w:rsidRDefault="001D730C" w:rsidP="004E2AFB">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1D730C">
        <w:rPr>
          <w:rFonts w:ascii="Times New Roman" w:eastAsia="Times New Roman" w:hAnsi="Times New Roman" w:cs="Times New Roman"/>
          <w:color w:val="000000"/>
          <w:sz w:val="28"/>
          <w:szCs w:val="28"/>
          <w:lang w:eastAsia="ru-RU"/>
        </w:rPr>
        <w:t xml:space="preserve">Основным является норматив достаточности капитала, который задает пропорции составных элементов баланса банка, определяет стратегию банка в области привлечения и размещения финансовых ресурсов, а также отражает действие регулирующей функции собственного капитала банка. </w:t>
      </w:r>
    </w:p>
    <w:p w:rsidR="001D730C" w:rsidRPr="001D730C" w:rsidRDefault="001D730C" w:rsidP="004E2AFB">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1D730C">
        <w:rPr>
          <w:rFonts w:ascii="Times New Roman" w:eastAsia="Times New Roman" w:hAnsi="Times New Roman" w:cs="Times New Roman"/>
          <w:color w:val="000000"/>
          <w:sz w:val="28"/>
          <w:szCs w:val="28"/>
          <w:lang w:eastAsia="ru-RU"/>
        </w:rPr>
        <w:t>Для регулирования непосредственно кредитного портфеля используются следующие нормативы:</w:t>
      </w:r>
    </w:p>
    <w:p w:rsidR="001D730C" w:rsidRPr="001D730C" w:rsidRDefault="001D730C" w:rsidP="004E2AFB">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1D730C">
        <w:rPr>
          <w:rFonts w:ascii="Times New Roman" w:eastAsia="Times New Roman" w:hAnsi="Times New Roman" w:cs="Times New Roman"/>
          <w:i/>
          <w:iCs/>
          <w:color w:val="000000"/>
          <w:sz w:val="28"/>
          <w:szCs w:val="28"/>
          <w:lang w:eastAsia="ru-RU"/>
        </w:rPr>
        <w:t xml:space="preserve">Норматив максимального размера риска на одного заемщика или группу связанных заемщиков </w:t>
      </w:r>
      <w:r w:rsidRPr="001D730C">
        <w:rPr>
          <w:rFonts w:ascii="Times New Roman" w:eastAsia="Times New Roman" w:hAnsi="Times New Roman" w:cs="Times New Roman"/>
          <w:color w:val="000000"/>
          <w:sz w:val="28"/>
          <w:szCs w:val="28"/>
          <w:lang w:eastAsia="ru-RU"/>
        </w:rPr>
        <w:t xml:space="preserve">(Н6) регулирует (ограничивает) кредитный риск банка в отношении одного заемщика или группы связанных заемщиков и определяет максимальное отношение совокупной суммы кредитных требований банка к заемщику или группе связанных заемщиков к собственным средствам (капиталу) банка: </w:t>
      </w:r>
    </w:p>
    <w:p w:rsidR="001D730C" w:rsidRPr="001D730C" w:rsidRDefault="001D730C" w:rsidP="001D730C">
      <w:pPr>
        <w:spacing w:before="60" w:after="165" w:line="240" w:lineRule="auto"/>
        <w:ind w:right="75"/>
        <w:jc w:val="center"/>
        <w:rPr>
          <w:rFonts w:ascii="Times New Roman" w:eastAsia="Times New Roman" w:hAnsi="Times New Roman" w:cs="Times New Roman"/>
          <w:color w:val="000000"/>
          <w:sz w:val="28"/>
          <w:szCs w:val="28"/>
          <w:lang w:eastAsia="ru-RU"/>
        </w:rPr>
      </w:pPr>
      <w:r w:rsidRPr="001D730C">
        <w:rPr>
          <w:rFonts w:ascii="Times New Roman" w:eastAsia="Times New Roman" w:hAnsi="Times New Roman" w:cs="Times New Roman"/>
          <w:color w:val="000000"/>
          <w:sz w:val="28"/>
          <w:szCs w:val="28"/>
          <w:lang w:eastAsia="ru-RU"/>
        </w:rPr>
        <w:lastRenderedPageBreak/>
        <w:fldChar w:fldCharType="begin"/>
      </w:r>
      <w:r w:rsidR="004E2AFB">
        <w:rPr>
          <w:rFonts w:ascii="Times New Roman" w:eastAsia="Times New Roman" w:hAnsi="Times New Roman" w:cs="Times New Roman"/>
          <w:color w:val="000000"/>
          <w:sz w:val="28"/>
          <w:szCs w:val="28"/>
          <w:lang w:eastAsia="ru-RU"/>
        </w:rPr>
        <w:instrText xml:space="preserve"> INCLUDEPICTURE "G:\\СПО\\ПМ 02\\31 БД\\ПМ02\\pict\\clip_image002_0037.gif" \* MERGEFORMAT </w:instrText>
      </w:r>
      <w:r w:rsidRPr="001D730C">
        <w:rPr>
          <w:rFonts w:ascii="Times New Roman" w:eastAsia="Times New Roman" w:hAnsi="Times New Roman" w:cs="Times New Roman"/>
          <w:color w:val="000000"/>
          <w:sz w:val="28"/>
          <w:szCs w:val="28"/>
          <w:lang w:eastAsia="ru-RU"/>
        </w:rPr>
        <w:fldChar w:fldCharType="separate"/>
      </w:r>
      <w:r w:rsidRPr="001D730C">
        <w:rPr>
          <w:rFonts w:ascii="Times New Roman" w:eastAsia="Times New Roman" w:hAnsi="Times New Roman" w:cs="Times New Roman"/>
          <w:color w:val="000000"/>
          <w:sz w:val="28"/>
          <w:szCs w:val="28"/>
          <w:lang w:eastAsia="ru-RU"/>
        </w:rPr>
        <w:pict>
          <v:shape id="_x0000_i1223" type="#_x0000_t75" alt="" style="width:172.5pt;height:37.5pt">
            <v:imagedata r:id="rId11" r:href="rId12"/>
          </v:shape>
        </w:pict>
      </w:r>
      <w:r w:rsidRPr="001D730C">
        <w:rPr>
          <w:rFonts w:ascii="Times New Roman" w:eastAsia="Times New Roman" w:hAnsi="Times New Roman" w:cs="Times New Roman"/>
          <w:color w:val="000000"/>
          <w:sz w:val="28"/>
          <w:szCs w:val="28"/>
          <w:lang w:eastAsia="ru-RU"/>
        </w:rPr>
        <w:fldChar w:fldCharType="end"/>
      </w:r>
    </w:p>
    <w:p w:rsidR="001D730C" w:rsidRPr="001D730C" w:rsidRDefault="001D730C" w:rsidP="001D730C">
      <w:pPr>
        <w:spacing w:before="60" w:after="165" w:line="240" w:lineRule="auto"/>
        <w:ind w:right="75"/>
        <w:jc w:val="both"/>
        <w:rPr>
          <w:rFonts w:ascii="Times New Roman" w:eastAsia="Times New Roman" w:hAnsi="Times New Roman" w:cs="Times New Roman"/>
          <w:color w:val="000000"/>
          <w:sz w:val="28"/>
          <w:szCs w:val="28"/>
          <w:lang w:eastAsia="ru-RU"/>
        </w:rPr>
      </w:pPr>
      <w:r w:rsidRPr="001D730C">
        <w:rPr>
          <w:rFonts w:ascii="Times New Roman" w:eastAsia="Times New Roman" w:hAnsi="Times New Roman" w:cs="Times New Roman"/>
          <w:color w:val="000000"/>
          <w:sz w:val="28"/>
          <w:szCs w:val="28"/>
          <w:lang w:eastAsia="ru-RU"/>
        </w:rPr>
        <w:t xml:space="preserve">где </w:t>
      </w:r>
      <w:proofErr w:type="spellStart"/>
      <w:r w:rsidRPr="001D730C">
        <w:rPr>
          <w:rFonts w:ascii="Times New Roman" w:eastAsia="Times New Roman" w:hAnsi="Times New Roman" w:cs="Times New Roman"/>
          <w:i/>
          <w:iCs/>
          <w:color w:val="000000"/>
          <w:sz w:val="28"/>
          <w:szCs w:val="28"/>
          <w:lang w:eastAsia="ru-RU"/>
        </w:rPr>
        <w:t>К</w:t>
      </w:r>
      <w:r w:rsidRPr="001D730C">
        <w:rPr>
          <w:rFonts w:ascii="Times New Roman" w:eastAsia="Times New Roman" w:hAnsi="Times New Roman" w:cs="Times New Roman"/>
          <w:color w:val="000000"/>
          <w:sz w:val="28"/>
          <w:szCs w:val="28"/>
          <w:vertAlign w:val="subscript"/>
          <w:lang w:eastAsia="ru-RU"/>
        </w:rPr>
        <w:t>рз</w:t>
      </w:r>
      <w:proofErr w:type="spellEnd"/>
      <w:r w:rsidRPr="001D730C">
        <w:rPr>
          <w:rFonts w:ascii="Times New Roman" w:eastAsia="Times New Roman" w:hAnsi="Times New Roman" w:cs="Times New Roman"/>
          <w:color w:val="000000"/>
          <w:sz w:val="28"/>
          <w:szCs w:val="28"/>
          <w:lang w:eastAsia="ru-RU"/>
        </w:rPr>
        <w:t xml:space="preserve"> – совокупная сумма кредитных требований банка к заемщику, имеющему перед банком обязательства по кредитным требованиям, или группе связанных заемщиков, за вычетом сформированного резерва на возможные потери по указанным кредитным требованиям.</w:t>
      </w:r>
    </w:p>
    <w:p w:rsidR="001D730C" w:rsidRPr="001D730C" w:rsidRDefault="001D730C" w:rsidP="004E2AFB">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1D730C">
        <w:rPr>
          <w:rFonts w:ascii="Times New Roman" w:eastAsia="Times New Roman" w:hAnsi="Times New Roman" w:cs="Times New Roman"/>
          <w:i/>
          <w:iCs/>
          <w:color w:val="000000"/>
          <w:sz w:val="28"/>
          <w:szCs w:val="28"/>
          <w:lang w:eastAsia="ru-RU"/>
        </w:rPr>
        <w:t xml:space="preserve">Норматив максимального размера крупных кредитных рисков </w:t>
      </w:r>
      <w:r w:rsidRPr="001D730C">
        <w:rPr>
          <w:rFonts w:ascii="Times New Roman" w:eastAsia="Times New Roman" w:hAnsi="Times New Roman" w:cs="Times New Roman"/>
          <w:color w:val="000000"/>
          <w:sz w:val="28"/>
          <w:szCs w:val="28"/>
          <w:lang w:eastAsia="ru-RU"/>
        </w:rPr>
        <w:t xml:space="preserve">(Н7) регулирует (ограничивает) совокупную величину крупных кредитных рисков банка и определяет максимальное отношение совокупной величины крупных кредитных рисков и размера собственных средств (капитала) банка: </w:t>
      </w:r>
    </w:p>
    <w:p w:rsidR="001D730C" w:rsidRPr="001D730C" w:rsidRDefault="001D730C" w:rsidP="001D730C">
      <w:pPr>
        <w:spacing w:before="60" w:after="165" w:line="240" w:lineRule="auto"/>
        <w:ind w:right="75"/>
        <w:jc w:val="center"/>
        <w:rPr>
          <w:rFonts w:ascii="Times New Roman" w:eastAsia="Times New Roman" w:hAnsi="Times New Roman" w:cs="Times New Roman"/>
          <w:color w:val="000000"/>
          <w:sz w:val="28"/>
          <w:szCs w:val="28"/>
          <w:lang w:eastAsia="ru-RU"/>
        </w:rPr>
      </w:pPr>
      <w:r w:rsidRPr="001D730C">
        <w:rPr>
          <w:rFonts w:ascii="Times New Roman" w:eastAsia="Times New Roman" w:hAnsi="Times New Roman" w:cs="Times New Roman"/>
          <w:color w:val="000000"/>
          <w:sz w:val="28"/>
          <w:szCs w:val="28"/>
          <w:lang w:eastAsia="ru-RU"/>
        </w:rPr>
        <w:fldChar w:fldCharType="begin"/>
      </w:r>
      <w:r w:rsidR="004E2AFB">
        <w:rPr>
          <w:rFonts w:ascii="Times New Roman" w:eastAsia="Times New Roman" w:hAnsi="Times New Roman" w:cs="Times New Roman"/>
          <w:color w:val="000000"/>
          <w:sz w:val="28"/>
          <w:szCs w:val="28"/>
          <w:lang w:eastAsia="ru-RU"/>
        </w:rPr>
        <w:instrText xml:space="preserve"> INCLUDEPICTURE "G:\\СПО\\ПМ 02\\31 БД\\ПМ02\\pict\\clip_image004_0006.gif" \* MERGEFORMAT </w:instrText>
      </w:r>
      <w:r w:rsidRPr="001D730C">
        <w:rPr>
          <w:rFonts w:ascii="Times New Roman" w:eastAsia="Times New Roman" w:hAnsi="Times New Roman" w:cs="Times New Roman"/>
          <w:color w:val="000000"/>
          <w:sz w:val="28"/>
          <w:szCs w:val="28"/>
          <w:lang w:eastAsia="ru-RU"/>
        </w:rPr>
        <w:fldChar w:fldCharType="separate"/>
      </w:r>
      <w:r w:rsidRPr="001D730C">
        <w:rPr>
          <w:rFonts w:ascii="Times New Roman" w:eastAsia="Times New Roman" w:hAnsi="Times New Roman" w:cs="Times New Roman"/>
          <w:color w:val="000000"/>
          <w:sz w:val="28"/>
          <w:szCs w:val="28"/>
          <w:lang w:eastAsia="ru-RU"/>
        </w:rPr>
        <w:pict>
          <v:shape id="_x0000_i1224" type="#_x0000_t75" alt="" style="width:222pt;height:48pt">
            <v:imagedata r:id="rId13" r:href="rId14"/>
          </v:shape>
        </w:pict>
      </w:r>
      <w:r w:rsidRPr="001D730C">
        <w:rPr>
          <w:rFonts w:ascii="Times New Roman" w:eastAsia="Times New Roman" w:hAnsi="Times New Roman" w:cs="Times New Roman"/>
          <w:color w:val="000000"/>
          <w:sz w:val="28"/>
          <w:szCs w:val="28"/>
          <w:lang w:eastAsia="ru-RU"/>
        </w:rPr>
        <w:fldChar w:fldCharType="end"/>
      </w:r>
    </w:p>
    <w:p w:rsidR="001D730C" w:rsidRPr="001D730C" w:rsidRDefault="001D730C" w:rsidP="001D730C">
      <w:pPr>
        <w:spacing w:before="60" w:after="165" w:line="240" w:lineRule="auto"/>
        <w:ind w:right="75"/>
        <w:jc w:val="both"/>
        <w:rPr>
          <w:rFonts w:ascii="Times New Roman" w:eastAsia="Times New Roman" w:hAnsi="Times New Roman" w:cs="Times New Roman"/>
          <w:color w:val="000000"/>
          <w:sz w:val="28"/>
          <w:szCs w:val="28"/>
          <w:lang w:eastAsia="ru-RU"/>
        </w:rPr>
      </w:pPr>
      <w:r w:rsidRPr="001D730C">
        <w:rPr>
          <w:rFonts w:ascii="Times New Roman" w:eastAsia="Times New Roman" w:hAnsi="Times New Roman" w:cs="Times New Roman"/>
          <w:color w:val="000000"/>
          <w:sz w:val="28"/>
          <w:szCs w:val="28"/>
          <w:lang w:eastAsia="ru-RU"/>
        </w:rPr>
        <w:t xml:space="preserve">где </w:t>
      </w:r>
      <w:proofErr w:type="spellStart"/>
      <w:r w:rsidRPr="001D730C">
        <w:rPr>
          <w:rFonts w:ascii="Times New Roman" w:eastAsia="Times New Roman" w:hAnsi="Times New Roman" w:cs="Times New Roman"/>
          <w:i/>
          <w:iCs/>
          <w:color w:val="000000"/>
          <w:sz w:val="28"/>
          <w:szCs w:val="28"/>
          <w:lang w:eastAsia="ru-RU"/>
        </w:rPr>
        <w:t>Кскр</w:t>
      </w:r>
      <w:r w:rsidRPr="001D730C">
        <w:rPr>
          <w:rFonts w:ascii="Times New Roman" w:eastAsia="Times New Roman" w:hAnsi="Times New Roman" w:cs="Times New Roman"/>
          <w:color w:val="000000"/>
          <w:sz w:val="28"/>
          <w:szCs w:val="28"/>
          <w:vertAlign w:val="subscript"/>
          <w:lang w:eastAsia="ru-RU"/>
        </w:rPr>
        <w:t>i</w:t>
      </w:r>
      <w:proofErr w:type="spellEnd"/>
      <w:r w:rsidRPr="001D730C">
        <w:rPr>
          <w:rFonts w:ascii="Times New Roman" w:eastAsia="Times New Roman" w:hAnsi="Times New Roman" w:cs="Times New Roman"/>
          <w:color w:val="000000"/>
          <w:sz w:val="28"/>
          <w:szCs w:val="28"/>
          <w:lang w:eastAsia="ru-RU"/>
        </w:rPr>
        <w:t xml:space="preserve"> – </w:t>
      </w:r>
      <w:r w:rsidRPr="001D730C">
        <w:rPr>
          <w:rFonts w:ascii="Times New Roman" w:eastAsia="Times New Roman" w:hAnsi="Times New Roman" w:cs="Times New Roman"/>
          <w:i/>
          <w:iCs/>
          <w:color w:val="000000"/>
          <w:sz w:val="28"/>
          <w:szCs w:val="28"/>
          <w:lang w:eastAsia="ru-RU"/>
        </w:rPr>
        <w:t>i</w:t>
      </w:r>
      <w:r w:rsidRPr="001D730C">
        <w:rPr>
          <w:rFonts w:ascii="Times New Roman" w:eastAsia="Times New Roman" w:hAnsi="Times New Roman" w:cs="Times New Roman"/>
          <w:color w:val="000000"/>
          <w:sz w:val="28"/>
          <w:szCs w:val="28"/>
          <w:lang w:eastAsia="ru-RU"/>
        </w:rPr>
        <w:t xml:space="preserve">-й крупный кредитный риск, за вычетом сформированного резерва на возможные потери по соответствующим кредитным требованиям определенный с учетом взвешивания на коэффициент риска, установленный в отношении соответствующих активов. </w:t>
      </w:r>
    </w:p>
    <w:p w:rsidR="001D730C" w:rsidRPr="001D730C" w:rsidRDefault="001D730C" w:rsidP="004E2AFB">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1D730C">
        <w:rPr>
          <w:rFonts w:ascii="Times New Roman" w:eastAsia="Times New Roman" w:hAnsi="Times New Roman" w:cs="Times New Roman"/>
          <w:color w:val="000000"/>
          <w:sz w:val="28"/>
          <w:szCs w:val="28"/>
          <w:lang w:eastAsia="ru-RU"/>
        </w:rPr>
        <w:t>Крупным кредитным риском является сумма кредитов, гарантий и поручительств в пользу одного клиента, превышающая пять процентов собственных средств (капитала) банка.</w:t>
      </w:r>
    </w:p>
    <w:p w:rsidR="001D730C" w:rsidRPr="001D730C" w:rsidRDefault="001D730C" w:rsidP="004E2AFB">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1D730C">
        <w:rPr>
          <w:rFonts w:ascii="Times New Roman" w:eastAsia="Times New Roman" w:hAnsi="Times New Roman" w:cs="Times New Roman"/>
          <w:i/>
          <w:iCs/>
          <w:color w:val="000000"/>
          <w:sz w:val="28"/>
          <w:szCs w:val="28"/>
          <w:lang w:eastAsia="ru-RU"/>
        </w:rPr>
        <w:t xml:space="preserve">Норматив максимального размера кредитов, банковских гарантий и поручительств, предоставленных банком своим участникам (акционерам) </w:t>
      </w:r>
      <w:r w:rsidRPr="001D730C">
        <w:rPr>
          <w:rFonts w:ascii="Times New Roman" w:eastAsia="Times New Roman" w:hAnsi="Times New Roman" w:cs="Times New Roman"/>
          <w:color w:val="000000"/>
          <w:sz w:val="28"/>
          <w:szCs w:val="28"/>
          <w:lang w:eastAsia="ru-RU"/>
        </w:rPr>
        <w:t xml:space="preserve">(Н9.1), регулирует (ограничивает) кредитный риск банка в отношении участников (акционеров) банка и определяет максимальное отношение размера кредитов, банковских гарантий и поручительств, предоставленных банком своим участникам (акционерам) к собственным средствам (капиталу) банка: </w:t>
      </w:r>
    </w:p>
    <w:p w:rsidR="001D730C" w:rsidRPr="001D730C" w:rsidRDefault="001D730C" w:rsidP="001D730C">
      <w:pPr>
        <w:spacing w:before="60" w:after="165" w:line="240" w:lineRule="auto"/>
        <w:ind w:right="75"/>
        <w:jc w:val="center"/>
        <w:rPr>
          <w:rFonts w:ascii="Times New Roman" w:eastAsia="Times New Roman" w:hAnsi="Times New Roman" w:cs="Times New Roman"/>
          <w:color w:val="000000"/>
          <w:sz w:val="28"/>
          <w:szCs w:val="28"/>
          <w:lang w:eastAsia="ru-RU"/>
        </w:rPr>
      </w:pPr>
      <w:r w:rsidRPr="001D730C">
        <w:rPr>
          <w:rFonts w:ascii="Times New Roman" w:eastAsia="Times New Roman" w:hAnsi="Times New Roman" w:cs="Times New Roman"/>
          <w:color w:val="000000"/>
          <w:sz w:val="28"/>
          <w:szCs w:val="28"/>
          <w:lang w:eastAsia="ru-RU"/>
        </w:rPr>
        <w:fldChar w:fldCharType="begin"/>
      </w:r>
      <w:r w:rsidR="004E2AFB">
        <w:rPr>
          <w:rFonts w:ascii="Times New Roman" w:eastAsia="Times New Roman" w:hAnsi="Times New Roman" w:cs="Times New Roman"/>
          <w:color w:val="000000"/>
          <w:sz w:val="28"/>
          <w:szCs w:val="28"/>
          <w:lang w:eastAsia="ru-RU"/>
        </w:rPr>
        <w:instrText xml:space="preserve"> INCLUDEPICTURE "G:\\СПО\\ПМ 02\\31 БД\\ПМ02\\pict\\clip_image002_0038.gif" \* MERGEFORMAT </w:instrText>
      </w:r>
      <w:r w:rsidRPr="001D730C">
        <w:rPr>
          <w:rFonts w:ascii="Times New Roman" w:eastAsia="Times New Roman" w:hAnsi="Times New Roman" w:cs="Times New Roman"/>
          <w:color w:val="000000"/>
          <w:sz w:val="28"/>
          <w:szCs w:val="28"/>
          <w:lang w:eastAsia="ru-RU"/>
        </w:rPr>
        <w:fldChar w:fldCharType="separate"/>
      </w:r>
      <w:r w:rsidRPr="001D730C">
        <w:rPr>
          <w:rFonts w:ascii="Times New Roman" w:eastAsia="Times New Roman" w:hAnsi="Times New Roman" w:cs="Times New Roman"/>
          <w:color w:val="000000"/>
          <w:sz w:val="28"/>
          <w:szCs w:val="28"/>
          <w:lang w:eastAsia="ru-RU"/>
        </w:rPr>
        <w:pict>
          <v:shape id="_x0000_i1225" type="#_x0000_t75" alt="" style="width:217.5pt;height:48pt">
            <v:imagedata r:id="rId15" r:href="rId16"/>
          </v:shape>
        </w:pict>
      </w:r>
      <w:r w:rsidRPr="001D730C">
        <w:rPr>
          <w:rFonts w:ascii="Times New Roman" w:eastAsia="Times New Roman" w:hAnsi="Times New Roman" w:cs="Times New Roman"/>
          <w:color w:val="000000"/>
          <w:sz w:val="28"/>
          <w:szCs w:val="28"/>
          <w:lang w:eastAsia="ru-RU"/>
        </w:rPr>
        <w:fldChar w:fldCharType="end"/>
      </w:r>
    </w:p>
    <w:p w:rsidR="001D730C" w:rsidRPr="001D730C" w:rsidRDefault="001D730C" w:rsidP="001D730C">
      <w:pPr>
        <w:spacing w:before="60" w:after="165" w:line="240" w:lineRule="auto"/>
        <w:ind w:right="75"/>
        <w:jc w:val="both"/>
        <w:rPr>
          <w:rFonts w:ascii="Times New Roman" w:eastAsia="Times New Roman" w:hAnsi="Times New Roman" w:cs="Times New Roman"/>
          <w:color w:val="000000"/>
          <w:sz w:val="28"/>
          <w:szCs w:val="28"/>
          <w:lang w:eastAsia="ru-RU"/>
        </w:rPr>
      </w:pPr>
      <w:r w:rsidRPr="001D730C">
        <w:rPr>
          <w:rFonts w:ascii="Times New Roman" w:eastAsia="Times New Roman" w:hAnsi="Times New Roman" w:cs="Times New Roman"/>
          <w:color w:val="000000"/>
          <w:sz w:val="28"/>
          <w:szCs w:val="28"/>
          <w:lang w:eastAsia="ru-RU"/>
        </w:rPr>
        <w:t xml:space="preserve">где </w:t>
      </w:r>
      <w:proofErr w:type="spellStart"/>
      <w:r w:rsidRPr="001D730C">
        <w:rPr>
          <w:rFonts w:ascii="Times New Roman" w:eastAsia="Times New Roman" w:hAnsi="Times New Roman" w:cs="Times New Roman"/>
          <w:i/>
          <w:iCs/>
          <w:color w:val="000000"/>
          <w:sz w:val="28"/>
          <w:szCs w:val="28"/>
          <w:lang w:eastAsia="ru-RU"/>
        </w:rPr>
        <w:t>Kpa</w:t>
      </w:r>
      <w:r w:rsidRPr="001D730C">
        <w:rPr>
          <w:rFonts w:ascii="Times New Roman" w:eastAsia="Times New Roman" w:hAnsi="Times New Roman" w:cs="Times New Roman"/>
          <w:color w:val="000000"/>
          <w:sz w:val="28"/>
          <w:szCs w:val="28"/>
          <w:vertAlign w:val="subscript"/>
          <w:lang w:eastAsia="ru-RU"/>
        </w:rPr>
        <w:t>i</w:t>
      </w:r>
      <w:proofErr w:type="spellEnd"/>
      <w:r w:rsidRPr="001D730C">
        <w:rPr>
          <w:rFonts w:ascii="Times New Roman" w:eastAsia="Times New Roman" w:hAnsi="Times New Roman" w:cs="Times New Roman"/>
          <w:color w:val="000000"/>
          <w:sz w:val="28"/>
          <w:szCs w:val="28"/>
          <w:vertAlign w:val="subscript"/>
          <w:lang w:eastAsia="ru-RU"/>
        </w:rPr>
        <w:t xml:space="preserve"> </w:t>
      </w:r>
      <w:r w:rsidRPr="001D730C">
        <w:rPr>
          <w:rFonts w:ascii="Times New Roman" w:eastAsia="Times New Roman" w:hAnsi="Times New Roman" w:cs="Times New Roman"/>
          <w:color w:val="000000"/>
          <w:sz w:val="28"/>
          <w:szCs w:val="28"/>
          <w:lang w:eastAsia="ru-RU"/>
        </w:rPr>
        <w:t xml:space="preserve">– величина </w:t>
      </w:r>
      <w:r w:rsidRPr="001D730C">
        <w:rPr>
          <w:rFonts w:ascii="Times New Roman" w:eastAsia="Times New Roman" w:hAnsi="Times New Roman" w:cs="Times New Roman"/>
          <w:i/>
          <w:iCs/>
          <w:color w:val="000000"/>
          <w:sz w:val="28"/>
          <w:szCs w:val="28"/>
          <w:lang w:eastAsia="ru-RU"/>
        </w:rPr>
        <w:t>i</w:t>
      </w:r>
      <w:r w:rsidRPr="001D730C">
        <w:rPr>
          <w:rFonts w:ascii="Times New Roman" w:eastAsia="Times New Roman" w:hAnsi="Times New Roman" w:cs="Times New Roman"/>
          <w:color w:val="000000"/>
          <w:sz w:val="28"/>
          <w:szCs w:val="28"/>
          <w:lang w:eastAsia="ru-RU"/>
        </w:rPr>
        <w:t>-го кредитного требования банка, а также кредитного риска по условным обязательствам кредитного характера и срочным сделкам в отношении участников (акционеров), которые имеют право распоряжаться 5 и более процентами долей (голосующих акций) банка, за вычетом сформированного резерва на возможные потери по указанным кредитным требованиям.</w:t>
      </w:r>
    </w:p>
    <w:p w:rsidR="001D730C" w:rsidRPr="001D730C" w:rsidRDefault="001D730C" w:rsidP="004E2AFB">
      <w:pPr>
        <w:spacing w:before="60" w:after="165" w:line="240" w:lineRule="auto"/>
        <w:ind w:right="75" w:firstLine="708"/>
        <w:jc w:val="both"/>
        <w:rPr>
          <w:rFonts w:ascii="Times New Roman" w:eastAsia="Times New Roman" w:hAnsi="Times New Roman" w:cs="Times New Roman"/>
          <w:color w:val="000000"/>
          <w:sz w:val="28"/>
          <w:szCs w:val="28"/>
          <w:lang w:eastAsia="ru-RU"/>
        </w:rPr>
      </w:pPr>
      <w:r w:rsidRPr="001D730C">
        <w:rPr>
          <w:rFonts w:ascii="Times New Roman" w:eastAsia="Times New Roman" w:hAnsi="Times New Roman" w:cs="Times New Roman"/>
          <w:i/>
          <w:iCs/>
          <w:color w:val="000000"/>
          <w:sz w:val="28"/>
          <w:szCs w:val="28"/>
          <w:lang w:eastAsia="ru-RU"/>
        </w:rPr>
        <w:t xml:space="preserve">Норматив совокупной величины риска по инсайдерам банка </w:t>
      </w:r>
      <w:r w:rsidRPr="001D730C">
        <w:rPr>
          <w:rFonts w:ascii="Times New Roman" w:eastAsia="Times New Roman" w:hAnsi="Times New Roman" w:cs="Times New Roman"/>
          <w:color w:val="000000"/>
          <w:sz w:val="28"/>
          <w:szCs w:val="28"/>
          <w:lang w:eastAsia="ru-RU"/>
        </w:rPr>
        <w:t xml:space="preserve">(H10.1) регулирует (ограничивает) совокупный кредитный риск банка в отношении </w:t>
      </w:r>
      <w:r w:rsidRPr="001D730C">
        <w:rPr>
          <w:rFonts w:ascii="Times New Roman" w:eastAsia="Times New Roman" w:hAnsi="Times New Roman" w:cs="Times New Roman"/>
          <w:color w:val="000000"/>
          <w:sz w:val="28"/>
          <w:szCs w:val="28"/>
          <w:lang w:eastAsia="ru-RU"/>
        </w:rPr>
        <w:lastRenderedPageBreak/>
        <w:t xml:space="preserve">всех инсайдеров, к которым относятся физические лица, способные воздействовать на принятие решения о выдаче кредита банком. Норматив H10.1 определяет максимальное отношение совокупной суммы кредитных требований к инсайдерам к собственным средствам (капиталу) банка: </w:t>
      </w:r>
    </w:p>
    <w:p w:rsidR="001D730C" w:rsidRPr="001D730C" w:rsidRDefault="001D730C" w:rsidP="001D730C">
      <w:pPr>
        <w:spacing w:before="60" w:after="165" w:line="240" w:lineRule="auto"/>
        <w:ind w:right="75"/>
        <w:jc w:val="center"/>
        <w:rPr>
          <w:rFonts w:ascii="Times New Roman" w:eastAsia="Times New Roman" w:hAnsi="Times New Roman" w:cs="Times New Roman"/>
          <w:color w:val="000000"/>
          <w:sz w:val="28"/>
          <w:szCs w:val="28"/>
          <w:lang w:eastAsia="ru-RU"/>
        </w:rPr>
      </w:pPr>
      <w:r w:rsidRPr="001D730C">
        <w:rPr>
          <w:rFonts w:ascii="Times New Roman" w:eastAsia="Times New Roman" w:hAnsi="Times New Roman" w:cs="Times New Roman"/>
          <w:color w:val="000000"/>
          <w:sz w:val="28"/>
          <w:szCs w:val="28"/>
          <w:lang w:eastAsia="ru-RU"/>
        </w:rPr>
        <w:fldChar w:fldCharType="begin"/>
      </w:r>
      <w:r w:rsidR="004E2AFB">
        <w:rPr>
          <w:rFonts w:ascii="Times New Roman" w:eastAsia="Times New Roman" w:hAnsi="Times New Roman" w:cs="Times New Roman"/>
          <w:color w:val="000000"/>
          <w:sz w:val="28"/>
          <w:szCs w:val="28"/>
          <w:lang w:eastAsia="ru-RU"/>
        </w:rPr>
        <w:instrText xml:space="preserve"> INCLUDEPICTURE "G:\\СПО\\ПМ 02\\31 БД\\ПМ02\\pict\\clip_image002_0039.gif" \* MERGEFORMAT </w:instrText>
      </w:r>
      <w:r w:rsidRPr="001D730C">
        <w:rPr>
          <w:rFonts w:ascii="Times New Roman" w:eastAsia="Times New Roman" w:hAnsi="Times New Roman" w:cs="Times New Roman"/>
          <w:color w:val="000000"/>
          <w:sz w:val="28"/>
          <w:szCs w:val="28"/>
          <w:lang w:eastAsia="ru-RU"/>
        </w:rPr>
        <w:fldChar w:fldCharType="separate"/>
      </w:r>
      <w:r w:rsidRPr="001D730C">
        <w:rPr>
          <w:rFonts w:ascii="Times New Roman" w:eastAsia="Times New Roman" w:hAnsi="Times New Roman" w:cs="Times New Roman"/>
          <w:color w:val="000000"/>
          <w:sz w:val="28"/>
          <w:szCs w:val="28"/>
          <w:lang w:eastAsia="ru-RU"/>
        </w:rPr>
        <w:pict>
          <v:shape id="_x0000_i1226" type="#_x0000_t75" alt="" style="width:224.25pt;height:48pt">
            <v:imagedata r:id="rId17" r:href="rId18"/>
          </v:shape>
        </w:pict>
      </w:r>
      <w:r w:rsidRPr="001D730C">
        <w:rPr>
          <w:rFonts w:ascii="Times New Roman" w:eastAsia="Times New Roman" w:hAnsi="Times New Roman" w:cs="Times New Roman"/>
          <w:color w:val="000000"/>
          <w:sz w:val="28"/>
          <w:szCs w:val="28"/>
          <w:lang w:eastAsia="ru-RU"/>
        </w:rPr>
        <w:fldChar w:fldCharType="end"/>
      </w:r>
    </w:p>
    <w:p w:rsidR="001D730C" w:rsidRPr="001D730C" w:rsidRDefault="001D730C" w:rsidP="001D730C">
      <w:pPr>
        <w:spacing w:before="60" w:after="165" w:line="240" w:lineRule="auto"/>
        <w:ind w:right="75"/>
        <w:jc w:val="both"/>
        <w:rPr>
          <w:rFonts w:ascii="Times New Roman" w:eastAsia="Times New Roman" w:hAnsi="Times New Roman" w:cs="Times New Roman"/>
          <w:color w:val="000000"/>
          <w:sz w:val="28"/>
          <w:szCs w:val="28"/>
          <w:lang w:eastAsia="ru-RU"/>
        </w:rPr>
      </w:pPr>
      <w:r w:rsidRPr="001D730C">
        <w:rPr>
          <w:rFonts w:ascii="Times New Roman" w:eastAsia="Times New Roman" w:hAnsi="Times New Roman" w:cs="Times New Roman"/>
          <w:color w:val="000000"/>
          <w:sz w:val="28"/>
          <w:szCs w:val="28"/>
          <w:lang w:eastAsia="ru-RU"/>
        </w:rPr>
        <w:t xml:space="preserve">где </w:t>
      </w:r>
      <w:proofErr w:type="spellStart"/>
      <w:r w:rsidRPr="001D730C">
        <w:rPr>
          <w:rFonts w:ascii="Times New Roman" w:eastAsia="Times New Roman" w:hAnsi="Times New Roman" w:cs="Times New Roman"/>
          <w:i/>
          <w:iCs/>
          <w:color w:val="000000"/>
          <w:sz w:val="28"/>
          <w:szCs w:val="28"/>
          <w:lang w:eastAsia="ru-RU"/>
        </w:rPr>
        <w:t>Крси</w:t>
      </w:r>
      <w:r w:rsidRPr="001D730C">
        <w:rPr>
          <w:rFonts w:ascii="Times New Roman" w:eastAsia="Times New Roman" w:hAnsi="Times New Roman" w:cs="Times New Roman"/>
          <w:color w:val="000000"/>
          <w:sz w:val="28"/>
          <w:szCs w:val="28"/>
          <w:vertAlign w:val="subscript"/>
          <w:lang w:eastAsia="ru-RU"/>
        </w:rPr>
        <w:t>i</w:t>
      </w:r>
      <w:proofErr w:type="spellEnd"/>
      <w:r w:rsidRPr="001D730C">
        <w:rPr>
          <w:rFonts w:ascii="Times New Roman" w:eastAsia="Times New Roman" w:hAnsi="Times New Roman" w:cs="Times New Roman"/>
          <w:color w:val="000000"/>
          <w:sz w:val="28"/>
          <w:szCs w:val="28"/>
          <w:lang w:eastAsia="ru-RU"/>
        </w:rPr>
        <w:t xml:space="preserve"> – величина </w:t>
      </w:r>
      <w:r w:rsidRPr="001D730C">
        <w:rPr>
          <w:rFonts w:ascii="Times New Roman" w:eastAsia="Times New Roman" w:hAnsi="Times New Roman" w:cs="Times New Roman"/>
          <w:i/>
          <w:iCs/>
          <w:color w:val="000000"/>
          <w:sz w:val="28"/>
          <w:szCs w:val="28"/>
          <w:lang w:eastAsia="ru-RU"/>
        </w:rPr>
        <w:t>i</w:t>
      </w:r>
      <w:r w:rsidRPr="001D730C">
        <w:rPr>
          <w:rFonts w:ascii="Times New Roman" w:eastAsia="Times New Roman" w:hAnsi="Times New Roman" w:cs="Times New Roman"/>
          <w:color w:val="000000"/>
          <w:sz w:val="28"/>
          <w:szCs w:val="28"/>
          <w:lang w:eastAsia="ru-RU"/>
        </w:rPr>
        <w:t xml:space="preserve">-го кредитного требования к инсайдеру банка, кредитного риска банка, кредитного риска по условным обязательствам кредитного характера и срочным сделкам, заключенным с инсайдером за вычетом сформированного резерва на возможные потери по указанным кредитным требованиям, определенная с учетом взвешивания на коэффициенты риска, установленные в отношении соответствующих активов. </w:t>
      </w:r>
    </w:p>
    <w:p w:rsidR="00FF2D25" w:rsidRDefault="00FF2D25" w:rsidP="001D730C">
      <w:pPr>
        <w:shd w:val="clear" w:color="auto" w:fill="FFFFFF"/>
        <w:spacing w:after="225" w:line="240" w:lineRule="auto"/>
        <w:jc w:val="both"/>
        <w:textAlignment w:val="baseline"/>
        <w:rPr>
          <w:rFonts w:ascii="Times New Roman" w:eastAsia="Times New Roman" w:hAnsi="Times New Roman" w:cs="Times New Roman"/>
          <w:sz w:val="28"/>
          <w:szCs w:val="28"/>
          <w:lang w:eastAsia="ru-RU"/>
        </w:rPr>
      </w:pPr>
      <w:bookmarkStart w:id="6" w:name="_GoBack"/>
      <w:bookmarkEnd w:id="6"/>
    </w:p>
    <w:p w:rsidR="00DB768F" w:rsidRPr="004B1A2F" w:rsidRDefault="00DB768F" w:rsidP="00FF2D25">
      <w:pPr>
        <w:pStyle w:val="1"/>
        <w:shd w:val="clear" w:color="auto" w:fill="9CC2E5" w:themeFill="accent1" w:themeFillTint="99"/>
        <w:spacing w:before="0" w:line="351" w:lineRule="atLeast"/>
        <w:jc w:val="center"/>
        <w:rPr>
          <w:rFonts w:ascii="Times New Roman" w:eastAsia="Times New Roman" w:hAnsi="Times New Roman" w:cs="Times New Roman"/>
          <w:sz w:val="28"/>
          <w:szCs w:val="28"/>
          <w:lang w:eastAsia="ru-RU"/>
        </w:rPr>
      </w:pPr>
    </w:p>
    <w:sectPr w:rsidR="00DB768F" w:rsidRPr="004B1A2F" w:rsidSect="001D730C">
      <w:headerReference w:type="default" r:id="rId19"/>
      <w:pgSz w:w="11906" w:h="16838"/>
      <w:pgMar w:top="1134" w:right="70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7624" w:rsidRDefault="00387624" w:rsidP="00387624">
      <w:pPr>
        <w:spacing w:after="0" w:line="240" w:lineRule="auto"/>
      </w:pPr>
      <w:r>
        <w:separator/>
      </w:r>
    </w:p>
  </w:endnote>
  <w:endnote w:type="continuationSeparator" w:id="0">
    <w:p w:rsidR="00387624" w:rsidRDefault="00387624" w:rsidP="00387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7624" w:rsidRDefault="00387624" w:rsidP="00387624">
      <w:pPr>
        <w:spacing w:after="0" w:line="240" w:lineRule="auto"/>
      </w:pPr>
      <w:r>
        <w:separator/>
      </w:r>
    </w:p>
  </w:footnote>
  <w:footnote w:type="continuationSeparator" w:id="0">
    <w:p w:rsidR="00387624" w:rsidRDefault="00387624" w:rsidP="003876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B04" w:rsidRPr="00F97B04" w:rsidRDefault="00FF2D25" w:rsidP="00F97B04">
    <w:pPr>
      <w:tabs>
        <w:tab w:val="center" w:pos="4677"/>
        <w:tab w:val="right" w:pos="9355"/>
      </w:tabs>
      <w:spacing w:afterLines="50" w:after="120" w:line="240" w:lineRule="auto"/>
      <w:ind w:right="284"/>
      <w:jc w:val="center"/>
      <w:rPr>
        <w:rFonts w:ascii="Times New Roman" w:hAnsi="Times New Roman" w:cs="Times New Roman"/>
        <w:sz w:val="24"/>
        <w:szCs w:val="24"/>
      </w:rPr>
    </w:pPr>
    <w:r>
      <w:rPr>
        <w:rFonts w:ascii="Times New Roman" w:hAnsi="Times New Roman" w:cs="Times New Roman"/>
        <w:sz w:val="24"/>
        <w:szCs w:val="24"/>
      </w:rPr>
      <w:t>10</w:t>
    </w:r>
    <w:r w:rsidR="00F97B04" w:rsidRPr="00F97B04">
      <w:rPr>
        <w:rFonts w:ascii="Times New Roman" w:hAnsi="Times New Roman" w:cs="Times New Roman"/>
        <w:sz w:val="24"/>
        <w:szCs w:val="24"/>
      </w:rPr>
      <w:t xml:space="preserve"> сентября 2020 г. Дисциплина ПМ 02 Осуществление кредитных операций</w:t>
    </w:r>
  </w:p>
  <w:p w:rsidR="00F97B04" w:rsidRPr="00F97B04" w:rsidRDefault="00F97B04" w:rsidP="00F97B04">
    <w:pPr>
      <w:tabs>
        <w:tab w:val="center" w:pos="4677"/>
        <w:tab w:val="right" w:pos="9355"/>
      </w:tabs>
      <w:spacing w:afterLines="50" w:after="120" w:line="240" w:lineRule="auto"/>
      <w:ind w:right="284"/>
      <w:jc w:val="center"/>
      <w:rPr>
        <w:rFonts w:ascii="Times New Roman" w:hAnsi="Times New Roman" w:cs="Times New Roman"/>
        <w:sz w:val="24"/>
        <w:szCs w:val="24"/>
      </w:rPr>
    </w:pPr>
    <w:r w:rsidRPr="00F97B04">
      <w:rPr>
        <w:rFonts w:ascii="Times New Roman" w:hAnsi="Times New Roman" w:cs="Times New Roman"/>
        <w:sz w:val="24"/>
        <w:szCs w:val="24"/>
      </w:rPr>
      <w:t>МДК.02.01. Организация кредитной работы</w:t>
    </w:r>
  </w:p>
  <w:p w:rsidR="00F97B04" w:rsidRDefault="00F97B0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43C1F"/>
    <w:multiLevelType w:val="hybridMultilevel"/>
    <w:tmpl w:val="6D76C9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E05B0D"/>
    <w:multiLevelType w:val="multilevel"/>
    <w:tmpl w:val="8FC4B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190E5D"/>
    <w:multiLevelType w:val="multilevel"/>
    <w:tmpl w:val="7348F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6B6350"/>
    <w:multiLevelType w:val="multilevel"/>
    <w:tmpl w:val="8DD45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841062"/>
    <w:multiLevelType w:val="hybridMultilevel"/>
    <w:tmpl w:val="4732B7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517EC8"/>
    <w:multiLevelType w:val="multilevel"/>
    <w:tmpl w:val="7348F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5E6B94"/>
    <w:multiLevelType w:val="multilevel"/>
    <w:tmpl w:val="8DD45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8B0260"/>
    <w:multiLevelType w:val="multilevel"/>
    <w:tmpl w:val="F09074F6"/>
    <w:lvl w:ilvl="0">
      <w:start w:val="1"/>
      <w:numFmt w:val="bullet"/>
      <w:lvlText w:val=""/>
      <w:lvlJc w:val="left"/>
      <w:pPr>
        <w:ind w:left="720" w:hanging="360"/>
      </w:pPr>
      <w:rPr>
        <w:rFonts w:ascii="Symbol" w:hAnsi="Symbol" w:hint="default"/>
      </w:rPr>
    </w:lvl>
    <w:lvl w:ilvl="1">
      <w:start w:val="7"/>
      <w:numFmt w:val="decimal"/>
      <w:isLgl/>
      <w:lvlText w:val="%1.%2."/>
      <w:lvlJc w:val="left"/>
      <w:pPr>
        <w:ind w:left="1428" w:hanging="720"/>
      </w:pPr>
      <w:rPr>
        <w:rFonts w:hint="default"/>
        <w:b w:val="0"/>
        <w:i w:val="0"/>
      </w:rPr>
    </w:lvl>
    <w:lvl w:ilvl="2">
      <w:start w:val="1"/>
      <w:numFmt w:val="decimal"/>
      <w:isLgl/>
      <w:lvlText w:val="%1.%2.%3."/>
      <w:lvlJc w:val="left"/>
      <w:pPr>
        <w:ind w:left="1776" w:hanging="720"/>
      </w:pPr>
      <w:rPr>
        <w:rFonts w:hint="default"/>
        <w:b w:val="0"/>
        <w:i w:val="0"/>
      </w:rPr>
    </w:lvl>
    <w:lvl w:ilvl="3">
      <w:start w:val="1"/>
      <w:numFmt w:val="decimal"/>
      <w:isLgl/>
      <w:lvlText w:val="%1.%2.%3.%4."/>
      <w:lvlJc w:val="left"/>
      <w:pPr>
        <w:ind w:left="2484" w:hanging="1080"/>
      </w:pPr>
      <w:rPr>
        <w:rFonts w:hint="default"/>
        <w:b w:val="0"/>
        <w:i w:val="0"/>
      </w:rPr>
    </w:lvl>
    <w:lvl w:ilvl="4">
      <w:start w:val="1"/>
      <w:numFmt w:val="decimal"/>
      <w:isLgl/>
      <w:lvlText w:val="%1.%2.%3.%4.%5."/>
      <w:lvlJc w:val="left"/>
      <w:pPr>
        <w:ind w:left="2832" w:hanging="1080"/>
      </w:pPr>
      <w:rPr>
        <w:rFonts w:hint="default"/>
        <w:b w:val="0"/>
        <w:i w:val="0"/>
      </w:rPr>
    </w:lvl>
    <w:lvl w:ilvl="5">
      <w:start w:val="1"/>
      <w:numFmt w:val="decimal"/>
      <w:isLgl/>
      <w:lvlText w:val="%1.%2.%3.%4.%5.%6."/>
      <w:lvlJc w:val="left"/>
      <w:pPr>
        <w:ind w:left="3540" w:hanging="1440"/>
      </w:pPr>
      <w:rPr>
        <w:rFonts w:hint="default"/>
        <w:b w:val="0"/>
        <w:i w:val="0"/>
      </w:rPr>
    </w:lvl>
    <w:lvl w:ilvl="6">
      <w:start w:val="1"/>
      <w:numFmt w:val="decimal"/>
      <w:isLgl/>
      <w:lvlText w:val="%1.%2.%3.%4.%5.%6.%7."/>
      <w:lvlJc w:val="left"/>
      <w:pPr>
        <w:ind w:left="4248" w:hanging="1800"/>
      </w:pPr>
      <w:rPr>
        <w:rFonts w:hint="default"/>
        <w:b w:val="0"/>
        <w:i w:val="0"/>
      </w:rPr>
    </w:lvl>
    <w:lvl w:ilvl="7">
      <w:start w:val="1"/>
      <w:numFmt w:val="decimal"/>
      <w:isLgl/>
      <w:lvlText w:val="%1.%2.%3.%4.%5.%6.%7.%8."/>
      <w:lvlJc w:val="left"/>
      <w:pPr>
        <w:ind w:left="4596" w:hanging="1800"/>
      </w:pPr>
      <w:rPr>
        <w:rFonts w:hint="default"/>
        <w:b w:val="0"/>
        <w:i w:val="0"/>
      </w:rPr>
    </w:lvl>
    <w:lvl w:ilvl="8">
      <w:start w:val="1"/>
      <w:numFmt w:val="decimal"/>
      <w:isLgl/>
      <w:lvlText w:val="%1.%2.%3.%4.%5.%6.%7.%8.%9."/>
      <w:lvlJc w:val="left"/>
      <w:pPr>
        <w:ind w:left="5304" w:hanging="2160"/>
      </w:pPr>
      <w:rPr>
        <w:rFonts w:hint="default"/>
        <w:b w:val="0"/>
        <w:i w:val="0"/>
      </w:rPr>
    </w:lvl>
  </w:abstractNum>
  <w:abstractNum w:abstractNumId="8" w15:restartNumberingAfterBreak="0">
    <w:nsid w:val="2E4D78EC"/>
    <w:multiLevelType w:val="multilevel"/>
    <w:tmpl w:val="8DD45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BA69C8"/>
    <w:multiLevelType w:val="multilevel"/>
    <w:tmpl w:val="7348F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7E74C8"/>
    <w:multiLevelType w:val="multilevel"/>
    <w:tmpl w:val="F09074F6"/>
    <w:lvl w:ilvl="0">
      <w:start w:val="1"/>
      <w:numFmt w:val="bullet"/>
      <w:lvlText w:val=""/>
      <w:lvlJc w:val="left"/>
      <w:pPr>
        <w:ind w:left="720" w:hanging="360"/>
      </w:pPr>
      <w:rPr>
        <w:rFonts w:ascii="Symbol" w:hAnsi="Symbol" w:hint="default"/>
      </w:rPr>
    </w:lvl>
    <w:lvl w:ilvl="1">
      <w:start w:val="7"/>
      <w:numFmt w:val="decimal"/>
      <w:isLgl/>
      <w:lvlText w:val="%1.%2."/>
      <w:lvlJc w:val="left"/>
      <w:pPr>
        <w:ind w:left="1428" w:hanging="720"/>
      </w:pPr>
      <w:rPr>
        <w:rFonts w:hint="default"/>
        <w:b w:val="0"/>
        <w:i w:val="0"/>
      </w:rPr>
    </w:lvl>
    <w:lvl w:ilvl="2">
      <w:start w:val="1"/>
      <w:numFmt w:val="decimal"/>
      <w:isLgl/>
      <w:lvlText w:val="%1.%2.%3."/>
      <w:lvlJc w:val="left"/>
      <w:pPr>
        <w:ind w:left="1776" w:hanging="720"/>
      </w:pPr>
      <w:rPr>
        <w:rFonts w:hint="default"/>
        <w:b w:val="0"/>
        <w:i w:val="0"/>
      </w:rPr>
    </w:lvl>
    <w:lvl w:ilvl="3">
      <w:start w:val="1"/>
      <w:numFmt w:val="decimal"/>
      <w:isLgl/>
      <w:lvlText w:val="%1.%2.%3.%4."/>
      <w:lvlJc w:val="left"/>
      <w:pPr>
        <w:ind w:left="2484" w:hanging="1080"/>
      </w:pPr>
      <w:rPr>
        <w:rFonts w:hint="default"/>
        <w:b w:val="0"/>
        <w:i w:val="0"/>
      </w:rPr>
    </w:lvl>
    <w:lvl w:ilvl="4">
      <w:start w:val="1"/>
      <w:numFmt w:val="decimal"/>
      <w:isLgl/>
      <w:lvlText w:val="%1.%2.%3.%4.%5."/>
      <w:lvlJc w:val="left"/>
      <w:pPr>
        <w:ind w:left="2832" w:hanging="1080"/>
      </w:pPr>
      <w:rPr>
        <w:rFonts w:hint="default"/>
        <w:b w:val="0"/>
        <w:i w:val="0"/>
      </w:rPr>
    </w:lvl>
    <w:lvl w:ilvl="5">
      <w:start w:val="1"/>
      <w:numFmt w:val="decimal"/>
      <w:isLgl/>
      <w:lvlText w:val="%1.%2.%3.%4.%5.%6."/>
      <w:lvlJc w:val="left"/>
      <w:pPr>
        <w:ind w:left="3540" w:hanging="1440"/>
      </w:pPr>
      <w:rPr>
        <w:rFonts w:hint="default"/>
        <w:b w:val="0"/>
        <w:i w:val="0"/>
      </w:rPr>
    </w:lvl>
    <w:lvl w:ilvl="6">
      <w:start w:val="1"/>
      <w:numFmt w:val="decimal"/>
      <w:isLgl/>
      <w:lvlText w:val="%1.%2.%3.%4.%5.%6.%7."/>
      <w:lvlJc w:val="left"/>
      <w:pPr>
        <w:ind w:left="4248" w:hanging="1800"/>
      </w:pPr>
      <w:rPr>
        <w:rFonts w:hint="default"/>
        <w:b w:val="0"/>
        <w:i w:val="0"/>
      </w:rPr>
    </w:lvl>
    <w:lvl w:ilvl="7">
      <w:start w:val="1"/>
      <w:numFmt w:val="decimal"/>
      <w:isLgl/>
      <w:lvlText w:val="%1.%2.%3.%4.%5.%6.%7.%8."/>
      <w:lvlJc w:val="left"/>
      <w:pPr>
        <w:ind w:left="4596" w:hanging="1800"/>
      </w:pPr>
      <w:rPr>
        <w:rFonts w:hint="default"/>
        <w:b w:val="0"/>
        <w:i w:val="0"/>
      </w:rPr>
    </w:lvl>
    <w:lvl w:ilvl="8">
      <w:start w:val="1"/>
      <w:numFmt w:val="decimal"/>
      <w:isLgl/>
      <w:lvlText w:val="%1.%2.%3.%4.%5.%6.%7.%8.%9."/>
      <w:lvlJc w:val="left"/>
      <w:pPr>
        <w:ind w:left="5304" w:hanging="2160"/>
      </w:pPr>
      <w:rPr>
        <w:rFonts w:hint="default"/>
        <w:b w:val="0"/>
        <w:i w:val="0"/>
      </w:rPr>
    </w:lvl>
  </w:abstractNum>
  <w:abstractNum w:abstractNumId="11" w15:restartNumberingAfterBreak="0">
    <w:nsid w:val="350428D0"/>
    <w:multiLevelType w:val="multilevel"/>
    <w:tmpl w:val="F09074F6"/>
    <w:lvl w:ilvl="0">
      <w:start w:val="1"/>
      <w:numFmt w:val="bullet"/>
      <w:lvlText w:val=""/>
      <w:lvlJc w:val="left"/>
      <w:pPr>
        <w:ind w:left="720" w:hanging="360"/>
      </w:pPr>
      <w:rPr>
        <w:rFonts w:ascii="Symbol" w:hAnsi="Symbol" w:hint="default"/>
      </w:rPr>
    </w:lvl>
    <w:lvl w:ilvl="1">
      <w:start w:val="7"/>
      <w:numFmt w:val="decimal"/>
      <w:isLgl/>
      <w:lvlText w:val="%1.%2."/>
      <w:lvlJc w:val="left"/>
      <w:pPr>
        <w:ind w:left="1428" w:hanging="720"/>
      </w:pPr>
      <w:rPr>
        <w:rFonts w:hint="default"/>
        <w:b w:val="0"/>
        <w:i w:val="0"/>
      </w:rPr>
    </w:lvl>
    <w:lvl w:ilvl="2">
      <w:start w:val="1"/>
      <w:numFmt w:val="decimal"/>
      <w:isLgl/>
      <w:lvlText w:val="%1.%2.%3."/>
      <w:lvlJc w:val="left"/>
      <w:pPr>
        <w:ind w:left="1776" w:hanging="720"/>
      </w:pPr>
      <w:rPr>
        <w:rFonts w:hint="default"/>
        <w:b w:val="0"/>
        <w:i w:val="0"/>
      </w:rPr>
    </w:lvl>
    <w:lvl w:ilvl="3">
      <w:start w:val="1"/>
      <w:numFmt w:val="decimal"/>
      <w:isLgl/>
      <w:lvlText w:val="%1.%2.%3.%4."/>
      <w:lvlJc w:val="left"/>
      <w:pPr>
        <w:ind w:left="2484" w:hanging="1080"/>
      </w:pPr>
      <w:rPr>
        <w:rFonts w:hint="default"/>
        <w:b w:val="0"/>
        <w:i w:val="0"/>
      </w:rPr>
    </w:lvl>
    <w:lvl w:ilvl="4">
      <w:start w:val="1"/>
      <w:numFmt w:val="decimal"/>
      <w:isLgl/>
      <w:lvlText w:val="%1.%2.%3.%4.%5."/>
      <w:lvlJc w:val="left"/>
      <w:pPr>
        <w:ind w:left="2832" w:hanging="1080"/>
      </w:pPr>
      <w:rPr>
        <w:rFonts w:hint="default"/>
        <w:b w:val="0"/>
        <w:i w:val="0"/>
      </w:rPr>
    </w:lvl>
    <w:lvl w:ilvl="5">
      <w:start w:val="1"/>
      <w:numFmt w:val="decimal"/>
      <w:isLgl/>
      <w:lvlText w:val="%1.%2.%3.%4.%5.%6."/>
      <w:lvlJc w:val="left"/>
      <w:pPr>
        <w:ind w:left="3540" w:hanging="1440"/>
      </w:pPr>
      <w:rPr>
        <w:rFonts w:hint="default"/>
        <w:b w:val="0"/>
        <w:i w:val="0"/>
      </w:rPr>
    </w:lvl>
    <w:lvl w:ilvl="6">
      <w:start w:val="1"/>
      <w:numFmt w:val="decimal"/>
      <w:isLgl/>
      <w:lvlText w:val="%1.%2.%3.%4.%5.%6.%7."/>
      <w:lvlJc w:val="left"/>
      <w:pPr>
        <w:ind w:left="4248" w:hanging="1800"/>
      </w:pPr>
      <w:rPr>
        <w:rFonts w:hint="default"/>
        <w:b w:val="0"/>
        <w:i w:val="0"/>
      </w:rPr>
    </w:lvl>
    <w:lvl w:ilvl="7">
      <w:start w:val="1"/>
      <w:numFmt w:val="decimal"/>
      <w:isLgl/>
      <w:lvlText w:val="%1.%2.%3.%4.%5.%6.%7.%8."/>
      <w:lvlJc w:val="left"/>
      <w:pPr>
        <w:ind w:left="4596" w:hanging="1800"/>
      </w:pPr>
      <w:rPr>
        <w:rFonts w:hint="default"/>
        <w:b w:val="0"/>
        <w:i w:val="0"/>
      </w:rPr>
    </w:lvl>
    <w:lvl w:ilvl="8">
      <w:start w:val="1"/>
      <w:numFmt w:val="decimal"/>
      <w:isLgl/>
      <w:lvlText w:val="%1.%2.%3.%4.%5.%6.%7.%8.%9."/>
      <w:lvlJc w:val="left"/>
      <w:pPr>
        <w:ind w:left="5304" w:hanging="2160"/>
      </w:pPr>
      <w:rPr>
        <w:rFonts w:hint="default"/>
        <w:b w:val="0"/>
        <w:i w:val="0"/>
      </w:rPr>
    </w:lvl>
  </w:abstractNum>
  <w:abstractNum w:abstractNumId="12" w15:restartNumberingAfterBreak="0">
    <w:nsid w:val="41A22118"/>
    <w:multiLevelType w:val="hybridMultilevel"/>
    <w:tmpl w:val="A04035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4E13AFB"/>
    <w:multiLevelType w:val="multilevel"/>
    <w:tmpl w:val="7348F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1A0939"/>
    <w:multiLevelType w:val="multilevel"/>
    <w:tmpl w:val="EFB6D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635182A"/>
    <w:multiLevelType w:val="multilevel"/>
    <w:tmpl w:val="3436659C"/>
    <w:lvl w:ilvl="0">
      <w:start w:val="1"/>
      <w:numFmt w:val="decimal"/>
      <w:lvlText w:val="%1."/>
      <w:lvlJc w:val="left"/>
      <w:pPr>
        <w:ind w:left="720" w:hanging="360"/>
      </w:pPr>
    </w:lvl>
    <w:lvl w:ilvl="1">
      <w:start w:val="7"/>
      <w:numFmt w:val="decimal"/>
      <w:isLgl/>
      <w:lvlText w:val="%1.%2."/>
      <w:lvlJc w:val="left"/>
      <w:pPr>
        <w:ind w:left="1428" w:hanging="720"/>
      </w:pPr>
      <w:rPr>
        <w:rFonts w:hint="default"/>
        <w:b w:val="0"/>
        <w:i w:val="0"/>
      </w:rPr>
    </w:lvl>
    <w:lvl w:ilvl="2">
      <w:start w:val="1"/>
      <w:numFmt w:val="decimal"/>
      <w:isLgl/>
      <w:lvlText w:val="%1.%2.%3."/>
      <w:lvlJc w:val="left"/>
      <w:pPr>
        <w:ind w:left="1776" w:hanging="720"/>
      </w:pPr>
      <w:rPr>
        <w:rFonts w:hint="default"/>
        <w:b w:val="0"/>
        <w:i w:val="0"/>
      </w:rPr>
    </w:lvl>
    <w:lvl w:ilvl="3">
      <w:start w:val="1"/>
      <w:numFmt w:val="decimal"/>
      <w:isLgl/>
      <w:lvlText w:val="%1.%2.%3.%4."/>
      <w:lvlJc w:val="left"/>
      <w:pPr>
        <w:ind w:left="2484" w:hanging="1080"/>
      </w:pPr>
      <w:rPr>
        <w:rFonts w:hint="default"/>
        <w:b w:val="0"/>
        <w:i w:val="0"/>
      </w:rPr>
    </w:lvl>
    <w:lvl w:ilvl="4">
      <w:start w:val="1"/>
      <w:numFmt w:val="decimal"/>
      <w:isLgl/>
      <w:lvlText w:val="%1.%2.%3.%4.%5."/>
      <w:lvlJc w:val="left"/>
      <w:pPr>
        <w:ind w:left="2832" w:hanging="1080"/>
      </w:pPr>
      <w:rPr>
        <w:rFonts w:hint="default"/>
        <w:b w:val="0"/>
        <w:i w:val="0"/>
      </w:rPr>
    </w:lvl>
    <w:lvl w:ilvl="5">
      <w:start w:val="1"/>
      <w:numFmt w:val="decimal"/>
      <w:isLgl/>
      <w:lvlText w:val="%1.%2.%3.%4.%5.%6."/>
      <w:lvlJc w:val="left"/>
      <w:pPr>
        <w:ind w:left="3540" w:hanging="1440"/>
      </w:pPr>
      <w:rPr>
        <w:rFonts w:hint="default"/>
        <w:b w:val="0"/>
        <w:i w:val="0"/>
      </w:rPr>
    </w:lvl>
    <w:lvl w:ilvl="6">
      <w:start w:val="1"/>
      <w:numFmt w:val="decimal"/>
      <w:isLgl/>
      <w:lvlText w:val="%1.%2.%3.%4.%5.%6.%7."/>
      <w:lvlJc w:val="left"/>
      <w:pPr>
        <w:ind w:left="4248" w:hanging="1800"/>
      </w:pPr>
      <w:rPr>
        <w:rFonts w:hint="default"/>
        <w:b w:val="0"/>
        <w:i w:val="0"/>
      </w:rPr>
    </w:lvl>
    <w:lvl w:ilvl="7">
      <w:start w:val="1"/>
      <w:numFmt w:val="decimal"/>
      <w:isLgl/>
      <w:lvlText w:val="%1.%2.%3.%4.%5.%6.%7.%8."/>
      <w:lvlJc w:val="left"/>
      <w:pPr>
        <w:ind w:left="4596" w:hanging="1800"/>
      </w:pPr>
      <w:rPr>
        <w:rFonts w:hint="default"/>
        <w:b w:val="0"/>
        <w:i w:val="0"/>
      </w:rPr>
    </w:lvl>
    <w:lvl w:ilvl="8">
      <w:start w:val="1"/>
      <w:numFmt w:val="decimal"/>
      <w:isLgl/>
      <w:lvlText w:val="%1.%2.%3.%4.%5.%6.%7.%8.%9."/>
      <w:lvlJc w:val="left"/>
      <w:pPr>
        <w:ind w:left="5304" w:hanging="2160"/>
      </w:pPr>
      <w:rPr>
        <w:rFonts w:hint="default"/>
        <w:b w:val="0"/>
        <w:i w:val="0"/>
      </w:rPr>
    </w:lvl>
  </w:abstractNum>
  <w:abstractNum w:abstractNumId="16" w15:restartNumberingAfterBreak="0">
    <w:nsid w:val="484B22B2"/>
    <w:multiLevelType w:val="multilevel"/>
    <w:tmpl w:val="5FCE0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662C98"/>
    <w:multiLevelType w:val="multilevel"/>
    <w:tmpl w:val="7348F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FA1FC1"/>
    <w:multiLevelType w:val="multilevel"/>
    <w:tmpl w:val="C68C8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8101BF5"/>
    <w:multiLevelType w:val="multilevel"/>
    <w:tmpl w:val="F09074F6"/>
    <w:lvl w:ilvl="0">
      <w:start w:val="1"/>
      <w:numFmt w:val="bullet"/>
      <w:lvlText w:val=""/>
      <w:lvlJc w:val="left"/>
      <w:pPr>
        <w:ind w:left="720" w:hanging="360"/>
      </w:pPr>
      <w:rPr>
        <w:rFonts w:ascii="Symbol" w:hAnsi="Symbol" w:hint="default"/>
      </w:rPr>
    </w:lvl>
    <w:lvl w:ilvl="1">
      <w:start w:val="7"/>
      <w:numFmt w:val="decimal"/>
      <w:isLgl/>
      <w:lvlText w:val="%1.%2."/>
      <w:lvlJc w:val="left"/>
      <w:pPr>
        <w:ind w:left="1428" w:hanging="720"/>
      </w:pPr>
      <w:rPr>
        <w:rFonts w:hint="default"/>
        <w:b w:val="0"/>
        <w:i w:val="0"/>
      </w:rPr>
    </w:lvl>
    <w:lvl w:ilvl="2">
      <w:start w:val="1"/>
      <w:numFmt w:val="decimal"/>
      <w:isLgl/>
      <w:lvlText w:val="%1.%2.%3."/>
      <w:lvlJc w:val="left"/>
      <w:pPr>
        <w:ind w:left="1776" w:hanging="720"/>
      </w:pPr>
      <w:rPr>
        <w:rFonts w:hint="default"/>
        <w:b w:val="0"/>
        <w:i w:val="0"/>
      </w:rPr>
    </w:lvl>
    <w:lvl w:ilvl="3">
      <w:start w:val="1"/>
      <w:numFmt w:val="decimal"/>
      <w:isLgl/>
      <w:lvlText w:val="%1.%2.%3.%4."/>
      <w:lvlJc w:val="left"/>
      <w:pPr>
        <w:ind w:left="2484" w:hanging="1080"/>
      </w:pPr>
      <w:rPr>
        <w:rFonts w:hint="default"/>
        <w:b w:val="0"/>
        <w:i w:val="0"/>
      </w:rPr>
    </w:lvl>
    <w:lvl w:ilvl="4">
      <w:start w:val="1"/>
      <w:numFmt w:val="decimal"/>
      <w:isLgl/>
      <w:lvlText w:val="%1.%2.%3.%4.%5."/>
      <w:lvlJc w:val="left"/>
      <w:pPr>
        <w:ind w:left="2832" w:hanging="1080"/>
      </w:pPr>
      <w:rPr>
        <w:rFonts w:hint="default"/>
        <w:b w:val="0"/>
        <w:i w:val="0"/>
      </w:rPr>
    </w:lvl>
    <w:lvl w:ilvl="5">
      <w:start w:val="1"/>
      <w:numFmt w:val="decimal"/>
      <w:isLgl/>
      <w:lvlText w:val="%1.%2.%3.%4.%5.%6."/>
      <w:lvlJc w:val="left"/>
      <w:pPr>
        <w:ind w:left="3540" w:hanging="1440"/>
      </w:pPr>
      <w:rPr>
        <w:rFonts w:hint="default"/>
        <w:b w:val="0"/>
        <w:i w:val="0"/>
      </w:rPr>
    </w:lvl>
    <w:lvl w:ilvl="6">
      <w:start w:val="1"/>
      <w:numFmt w:val="decimal"/>
      <w:isLgl/>
      <w:lvlText w:val="%1.%2.%3.%4.%5.%6.%7."/>
      <w:lvlJc w:val="left"/>
      <w:pPr>
        <w:ind w:left="4248" w:hanging="1800"/>
      </w:pPr>
      <w:rPr>
        <w:rFonts w:hint="default"/>
        <w:b w:val="0"/>
        <w:i w:val="0"/>
      </w:rPr>
    </w:lvl>
    <w:lvl w:ilvl="7">
      <w:start w:val="1"/>
      <w:numFmt w:val="decimal"/>
      <w:isLgl/>
      <w:lvlText w:val="%1.%2.%3.%4.%5.%6.%7.%8."/>
      <w:lvlJc w:val="left"/>
      <w:pPr>
        <w:ind w:left="4596" w:hanging="1800"/>
      </w:pPr>
      <w:rPr>
        <w:rFonts w:hint="default"/>
        <w:b w:val="0"/>
        <w:i w:val="0"/>
      </w:rPr>
    </w:lvl>
    <w:lvl w:ilvl="8">
      <w:start w:val="1"/>
      <w:numFmt w:val="decimal"/>
      <w:isLgl/>
      <w:lvlText w:val="%1.%2.%3.%4.%5.%6.%7.%8.%9."/>
      <w:lvlJc w:val="left"/>
      <w:pPr>
        <w:ind w:left="5304" w:hanging="2160"/>
      </w:pPr>
      <w:rPr>
        <w:rFonts w:hint="default"/>
        <w:b w:val="0"/>
        <w:i w:val="0"/>
      </w:rPr>
    </w:lvl>
  </w:abstractNum>
  <w:abstractNum w:abstractNumId="20" w15:restartNumberingAfterBreak="0">
    <w:nsid w:val="581C7087"/>
    <w:multiLevelType w:val="multilevel"/>
    <w:tmpl w:val="7348F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F202A5"/>
    <w:multiLevelType w:val="multilevel"/>
    <w:tmpl w:val="8DD45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95A27EC"/>
    <w:multiLevelType w:val="hybridMultilevel"/>
    <w:tmpl w:val="FBD823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CDE045A"/>
    <w:multiLevelType w:val="hybridMultilevel"/>
    <w:tmpl w:val="57D290C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4" w15:restartNumberingAfterBreak="0">
    <w:nsid w:val="619E30B7"/>
    <w:multiLevelType w:val="multilevel"/>
    <w:tmpl w:val="4EEE7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3864519"/>
    <w:multiLevelType w:val="multilevel"/>
    <w:tmpl w:val="17046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152950"/>
    <w:multiLevelType w:val="multilevel"/>
    <w:tmpl w:val="332689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0A6658A"/>
    <w:multiLevelType w:val="multilevel"/>
    <w:tmpl w:val="8DD45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22128B1"/>
    <w:multiLevelType w:val="multilevel"/>
    <w:tmpl w:val="8DD45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48B3C5B"/>
    <w:multiLevelType w:val="multilevel"/>
    <w:tmpl w:val="64848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5144D8"/>
    <w:multiLevelType w:val="multilevel"/>
    <w:tmpl w:val="7348F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883C40"/>
    <w:multiLevelType w:val="multilevel"/>
    <w:tmpl w:val="43209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C72E3D"/>
    <w:multiLevelType w:val="multilevel"/>
    <w:tmpl w:val="0B26F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061BC5"/>
    <w:multiLevelType w:val="multilevel"/>
    <w:tmpl w:val="8DD45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1"/>
  </w:num>
  <w:num w:numId="2">
    <w:abstractNumId w:val="29"/>
  </w:num>
  <w:num w:numId="3">
    <w:abstractNumId w:val="25"/>
  </w:num>
  <w:num w:numId="4">
    <w:abstractNumId w:val="18"/>
  </w:num>
  <w:num w:numId="5">
    <w:abstractNumId w:val="1"/>
  </w:num>
  <w:num w:numId="6">
    <w:abstractNumId w:val="16"/>
  </w:num>
  <w:num w:numId="7">
    <w:abstractNumId w:val="32"/>
  </w:num>
  <w:num w:numId="8">
    <w:abstractNumId w:val="22"/>
  </w:num>
  <w:num w:numId="9">
    <w:abstractNumId w:val="12"/>
  </w:num>
  <w:num w:numId="10">
    <w:abstractNumId w:val="23"/>
  </w:num>
  <w:num w:numId="11">
    <w:abstractNumId w:val="15"/>
  </w:num>
  <w:num w:numId="12">
    <w:abstractNumId w:val="4"/>
  </w:num>
  <w:num w:numId="13">
    <w:abstractNumId w:val="0"/>
  </w:num>
  <w:num w:numId="14">
    <w:abstractNumId w:val="10"/>
  </w:num>
  <w:num w:numId="15">
    <w:abstractNumId w:val="7"/>
  </w:num>
  <w:num w:numId="16">
    <w:abstractNumId w:val="19"/>
  </w:num>
  <w:num w:numId="17">
    <w:abstractNumId w:val="11"/>
  </w:num>
  <w:num w:numId="18">
    <w:abstractNumId w:val="26"/>
  </w:num>
  <w:num w:numId="19">
    <w:abstractNumId w:val="24"/>
  </w:num>
  <w:num w:numId="20">
    <w:abstractNumId w:val="14"/>
  </w:num>
  <w:num w:numId="21">
    <w:abstractNumId w:val="33"/>
  </w:num>
  <w:num w:numId="22">
    <w:abstractNumId w:val="5"/>
  </w:num>
  <w:num w:numId="23">
    <w:abstractNumId w:val="3"/>
  </w:num>
  <w:num w:numId="24">
    <w:abstractNumId w:val="13"/>
  </w:num>
  <w:num w:numId="25">
    <w:abstractNumId w:val="28"/>
    <w:lvlOverride w:ilvl="0">
      <w:startOverride w:val="2"/>
    </w:lvlOverride>
  </w:num>
  <w:num w:numId="26">
    <w:abstractNumId w:val="17"/>
  </w:num>
  <w:num w:numId="27">
    <w:abstractNumId w:val="30"/>
  </w:num>
  <w:num w:numId="28">
    <w:abstractNumId w:val="20"/>
  </w:num>
  <w:num w:numId="29">
    <w:abstractNumId w:val="9"/>
  </w:num>
  <w:num w:numId="30">
    <w:abstractNumId w:val="27"/>
  </w:num>
  <w:num w:numId="31">
    <w:abstractNumId w:val="6"/>
  </w:num>
  <w:num w:numId="32">
    <w:abstractNumId w:val="21"/>
  </w:num>
  <w:num w:numId="33">
    <w:abstractNumId w:val="2"/>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F3872"/>
    <w:rsid w:val="001D730C"/>
    <w:rsid w:val="00203D7F"/>
    <w:rsid w:val="002D10C1"/>
    <w:rsid w:val="00387624"/>
    <w:rsid w:val="004B1A2F"/>
    <w:rsid w:val="004E2AFB"/>
    <w:rsid w:val="0051738F"/>
    <w:rsid w:val="00581CB9"/>
    <w:rsid w:val="0058405A"/>
    <w:rsid w:val="007325EE"/>
    <w:rsid w:val="00933C6C"/>
    <w:rsid w:val="00A64653"/>
    <w:rsid w:val="00A8424A"/>
    <w:rsid w:val="00AA0DD5"/>
    <w:rsid w:val="00BF3872"/>
    <w:rsid w:val="00C84955"/>
    <w:rsid w:val="00CB725F"/>
    <w:rsid w:val="00DB768F"/>
    <w:rsid w:val="00EB40DF"/>
    <w:rsid w:val="00ED738B"/>
    <w:rsid w:val="00F97385"/>
    <w:rsid w:val="00F97B04"/>
    <w:rsid w:val="00FF2D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colormenu v:ext="edit" fillcolor="none"/>
    </o:shapedefaults>
    <o:shapelayout v:ext="edit">
      <o:idmap v:ext="edit" data="1"/>
    </o:shapelayout>
  </w:shapeDefaults>
  <w:decimalSymbol w:val=","/>
  <w:listSeparator w:val=";"/>
  <w15:docId w15:val="{264D92F1-BC28-4C66-B81C-FA73A9533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4653"/>
  </w:style>
  <w:style w:type="paragraph" w:styleId="1">
    <w:name w:val="heading 1"/>
    <w:basedOn w:val="a"/>
    <w:next w:val="a"/>
    <w:link w:val="10"/>
    <w:uiPriority w:val="9"/>
    <w:qFormat/>
    <w:rsid w:val="00DB768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FF2D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8495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84955"/>
    <w:rPr>
      <w:rFonts w:ascii="Segoe UI" w:hAnsi="Segoe UI" w:cs="Segoe UI"/>
      <w:sz w:val="18"/>
      <w:szCs w:val="18"/>
    </w:rPr>
  </w:style>
  <w:style w:type="paragraph" w:styleId="a5">
    <w:name w:val="header"/>
    <w:basedOn w:val="a"/>
    <w:link w:val="a6"/>
    <w:uiPriority w:val="99"/>
    <w:unhideWhenUsed/>
    <w:rsid w:val="0038762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87624"/>
  </w:style>
  <w:style w:type="paragraph" w:styleId="a7">
    <w:name w:val="footer"/>
    <w:basedOn w:val="a"/>
    <w:link w:val="a8"/>
    <w:uiPriority w:val="99"/>
    <w:unhideWhenUsed/>
    <w:rsid w:val="0038762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87624"/>
  </w:style>
  <w:style w:type="character" w:customStyle="1" w:styleId="10">
    <w:name w:val="Заголовок 1 Знак"/>
    <w:basedOn w:val="a0"/>
    <w:link w:val="1"/>
    <w:uiPriority w:val="9"/>
    <w:rsid w:val="00DB768F"/>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FF2D2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621797">
      <w:bodyDiv w:val="1"/>
      <w:marLeft w:val="0"/>
      <w:marRight w:val="0"/>
      <w:marTop w:val="0"/>
      <w:marBottom w:val="0"/>
      <w:divBdr>
        <w:top w:val="none" w:sz="0" w:space="0" w:color="auto"/>
        <w:left w:val="none" w:sz="0" w:space="0" w:color="auto"/>
        <w:bottom w:val="none" w:sz="0" w:space="0" w:color="auto"/>
        <w:right w:val="none" w:sz="0" w:space="0" w:color="auto"/>
      </w:divBdr>
      <w:divsChild>
        <w:div w:id="723791558">
          <w:marLeft w:val="0"/>
          <w:marRight w:val="0"/>
          <w:marTop w:val="0"/>
          <w:marBottom w:val="0"/>
          <w:divBdr>
            <w:top w:val="none" w:sz="0" w:space="0" w:color="auto"/>
            <w:left w:val="none" w:sz="0" w:space="0" w:color="auto"/>
            <w:bottom w:val="none" w:sz="0" w:space="0" w:color="auto"/>
            <w:right w:val="none" w:sz="0" w:space="0" w:color="auto"/>
          </w:divBdr>
        </w:div>
      </w:divsChild>
    </w:div>
    <w:div w:id="430200832">
      <w:bodyDiv w:val="1"/>
      <w:marLeft w:val="0"/>
      <w:marRight w:val="0"/>
      <w:marTop w:val="0"/>
      <w:marBottom w:val="0"/>
      <w:divBdr>
        <w:top w:val="none" w:sz="0" w:space="0" w:color="auto"/>
        <w:left w:val="none" w:sz="0" w:space="0" w:color="auto"/>
        <w:bottom w:val="none" w:sz="0" w:space="0" w:color="auto"/>
        <w:right w:val="none" w:sz="0" w:space="0" w:color="auto"/>
      </w:divBdr>
      <w:divsChild>
        <w:div w:id="801389995">
          <w:marLeft w:val="0"/>
          <w:marRight w:val="0"/>
          <w:marTop w:val="0"/>
          <w:marBottom w:val="300"/>
          <w:divBdr>
            <w:top w:val="none" w:sz="0" w:space="0" w:color="auto"/>
            <w:left w:val="none" w:sz="0" w:space="0" w:color="auto"/>
            <w:bottom w:val="none" w:sz="0" w:space="0" w:color="auto"/>
            <w:right w:val="none" w:sz="0" w:space="0" w:color="auto"/>
          </w:divBdr>
          <w:divsChild>
            <w:div w:id="373505192">
              <w:marLeft w:val="0"/>
              <w:marRight w:val="180"/>
              <w:marTop w:val="0"/>
              <w:marBottom w:val="0"/>
              <w:divBdr>
                <w:top w:val="none" w:sz="0" w:space="0" w:color="auto"/>
                <w:left w:val="none" w:sz="0" w:space="0" w:color="auto"/>
                <w:bottom w:val="none" w:sz="0" w:space="0" w:color="auto"/>
                <w:right w:val="none" w:sz="0" w:space="0" w:color="auto"/>
              </w:divBdr>
              <w:divsChild>
                <w:div w:id="197665541">
                  <w:marLeft w:val="0"/>
                  <w:marRight w:val="0"/>
                  <w:marTop w:val="0"/>
                  <w:marBottom w:val="0"/>
                  <w:divBdr>
                    <w:top w:val="none" w:sz="0" w:space="0" w:color="auto"/>
                    <w:left w:val="none" w:sz="0" w:space="0" w:color="auto"/>
                    <w:bottom w:val="none" w:sz="0" w:space="0" w:color="auto"/>
                    <w:right w:val="none" w:sz="0" w:space="0" w:color="auto"/>
                  </w:divBdr>
                </w:div>
              </w:divsChild>
            </w:div>
            <w:div w:id="566232205">
              <w:marLeft w:val="0"/>
              <w:marRight w:val="180"/>
              <w:marTop w:val="0"/>
              <w:marBottom w:val="0"/>
              <w:divBdr>
                <w:top w:val="none" w:sz="0" w:space="0" w:color="auto"/>
                <w:left w:val="none" w:sz="0" w:space="0" w:color="auto"/>
                <w:bottom w:val="none" w:sz="0" w:space="0" w:color="auto"/>
                <w:right w:val="none" w:sz="0" w:space="0" w:color="auto"/>
              </w:divBdr>
            </w:div>
          </w:divsChild>
        </w:div>
        <w:div w:id="513812653">
          <w:marLeft w:val="0"/>
          <w:marRight w:val="0"/>
          <w:marTop w:val="0"/>
          <w:marBottom w:val="0"/>
          <w:divBdr>
            <w:top w:val="none" w:sz="0" w:space="0" w:color="auto"/>
            <w:left w:val="none" w:sz="0" w:space="0" w:color="auto"/>
            <w:bottom w:val="none" w:sz="0" w:space="0" w:color="auto"/>
            <w:right w:val="none" w:sz="0" w:space="0" w:color="auto"/>
          </w:divBdr>
          <w:divsChild>
            <w:div w:id="1056469062">
              <w:marLeft w:val="0"/>
              <w:marRight w:val="0"/>
              <w:marTop w:val="0"/>
              <w:marBottom w:val="300"/>
              <w:divBdr>
                <w:top w:val="single" w:sz="6" w:space="0" w:color="DAE1E8"/>
                <w:left w:val="single" w:sz="6" w:space="0" w:color="DAE1E8"/>
                <w:bottom w:val="single" w:sz="6" w:space="0" w:color="DAE1E8"/>
                <w:right w:val="single" w:sz="6" w:space="0" w:color="DAE1E8"/>
              </w:divBdr>
              <w:divsChild>
                <w:div w:id="164137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1141">
      <w:bodyDiv w:val="1"/>
      <w:marLeft w:val="0"/>
      <w:marRight w:val="0"/>
      <w:marTop w:val="0"/>
      <w:marBottom w:val="0"/>
      <w:divBdr>
        <w:top w:val="none" w:sz="0" w:space="0" w:color="auto"/>
        <w:left w:val="none" w:sz="0" w:space="0" w:color="auto"/>
        <w:bottom w:val="none" w:sz="0" w:space="0" w:color="auto"/>
        <w:right w:val="none" w:sz="0" w:space="0" w:color="auto"/>
      </w:divBdr>
      <w:divsChild>
        <w:div w:id="270864763">
          <w:marLeft w:val="0"/>
          <w:marRight w:val="0"/>
          <w:marTop w:val="0"/>
          <w:marBottom w:val="0"/>
          <w:divBdr>
            <w:top w:val="none" w:sz="0" w:space="0" w:color="auto"/>
            <w:left w:val="none" w:sz="0" w:space="0" w:color="auto"/>
            <w:bottom w:val="none" w:sz="0" w:space="0" w:color="auto"/>
            <w:right w:val="none" w:sz="0" w:space="0" w:color="auto"/>
          </w:divBdr>
        </w:div>
      </w:divsChild>
    </w:div>
    <w:div w:id="1050955833">
      <w:bodyDiv w:val="1"/>
      <w:marLeft w:val="0"/>
      <w:marRight w:val="0"/>
      <w:marTop w:val="0"/>
      <w:marBottom w:val="0"/>
      <w:divBdr>
        <w:top w:val="none" w:sz="0" w:space="0" w:color="auto"/>
        <w:left w:val="none" w:sz="0" w:space="0" w:color="auto"/>
        <w:bottom w:val="none" w:sz="0" w:space="0" w:color="auto"/>
        <w:right w:val="none" w:sz="0" w:space="0" w:color="auto"/>
      </w:divBdr>
      <w:divsChild>
        <w:div w:id="1232160671">
          <w:marLeft w:val="0"/>
          <w:marRight w:val="0"/>
          <w:marTop w:val="0"/>
          <w:marBottom w:val="0"/>
          <w:divBdr>
            <w:top w:val="none" w:sz="0" w:space="0" w:color="auto"/>
            <w:left w:val="none" w:sz="0" w:space="0" w:color="auto"/>
            <w:bottom w:val="none" w:sz="0" w:space="0" w:color="auto"/>
            <w:right w:val="none" w:sz="0" w:space="0" w:color="auto"/>
          </w:divBdr>
        </w:div>
      </w:divsChild>
    </w:div>
    <w:div w:id="1533693320">
      <w:bodyDiv w:val="1"/>
      <w:marLeft w:val="0"/>
      <w:marRight w:val="0"/>
      <w:marTop w:val="0"/>
      <w:marBottom w:val="0"/>
      <w:divBdr>
        <w:top w:val="none" w:sz="0" w:space="0" w:color="auto"/>
        <w:left w:val="none" w:sz="0" w:space="0" w:color="auto"/>
        <w:bottom w:val="none" w:sz="0" w:space="0" w:color="auto"/>
        <w:right w:val="none" w:sz="0" w:space="0" w:color="auto"/>
      </w:divBdr>
      <w:divsChild>
        <w:div w:id="497497217">
          <w:marLeft w:val="0"/>
          <w:marRight w:val="0"/>
          <w:marTop w:val="0"/>
          <w:marBottom w:val="0"/>
          <w:divBdr>
            <w:top w:val="none" w:sz="0" w:space="0" w:color="auto"/>
            <w:left w:val="none" w:sz="0" w:space="0" w:color="auto"/>
            <w:bottom w:val="none" w:sz="0" w:space="0" w:color="auto"/>
            <w:right w:val="none" w:sz="0" w:space="0" w:color="auto"/>
          </w:divBdr>
          <w:divsChild>
            <w:div w:id="1238247140">
              <w:marLeft w:val="0"/>
              <w:marRight w:val="0"/>
              <w:marTop w:val="0"/>
              <w:marBottom w:val="0"/>
              <w:divBdr>
                <w:top w:val="none" w:sz="0" w:space="0" w:color="auto"/>
                <w:left w:val="none" w:sz="0" w:space="0" w:color="auto"/>
                <w:bottom w:val="none" w:sz="0" w:space="0" w:color="auto"/>
                <w:right w:val="none" w:sz="0" w:space="0" w:color="auto"/>
              </w:divBdr>
              <w:divsChild>
                <w:div w:id="765076879">
                  <w:marLeft w:val="0"/>
                  <w:marRight w:val="0"/>
                  <w:marTop w:val="750"/>
                  <w:marBottom w:val="600"/>
                  <w:divBdr>
                    <w:top w:val="none" w:sz="0" w:space="0" w:color="auto"/>
                    <w:left w:val="none" w:sz="0" w:space="0" w:color="auto"/>
                    <w:bottom w:val="none" w:sz="0" w:space="0" w:color="auto"/>
                    <w:right w:val="none" w:sz="0" w:space="0" w:color="auto"/>
                  </w:divBdr>
                  <w:divsChild>
                    <w:div w:id="355887553">
                      <w:marLeft w:val="0"/>
                      <w:marRight w:val="0"/>
                      <w:marTop w:val="0"/>
                      <w:marBottom w:val="0"/>
                      <w:divBdr>
                        <w:top w:val="none" w:sz="0" w:space="0" w:color="auto"/>
                        <w:left w:val="none" w:sz="0" w:space="0" w:color="auto"/>
                        <w:bottom w:val="none" w:sz="0" w:space="0" w:color="auto"/>
                        <w:right w:val="none" w:sz="0" w:space="0" w:color="auto"/>
                      </w:divBdr>
                    </w:div>
                  </w:divsChild>
                </w:div>
                <w:div w:id="143127315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191319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pict/Untitled-10.gif" TargetMode="External"/><Relationship Id="rId13" Type="http://schemas.openxmlformats.org/officeDocument/2006/relationships/image" Target="media/image4.png"/><Relationship Id="rId18" Type="http://schemas.openxmlformats.org/officeDocument/2006/relationships/image" Target="../pict/clip_image002_0039.gi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pict/clip_image002_0037.gif" TargetMode="Externa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pict/clip_image002_0038.gi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image" Target="../pict/Untitled-11.gif"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pict/clip_image004_0006.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4081</Words>
  <Characters>23262</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book</dc:creator>
  <cp:keywords/>
  <dc:description/>
  <cp:lastModifiedBy>book</cp:lastModifiedBy>
  <cp:revision>2</cp:revision>
  <cp:lastPrinted>2019-09-09T17:19:00Z</cp:lastPrinted>
  <dcterms:created xsi:type="dcterms:W3CDTF">2020-09-06T07:33:00Z</dcterms:created>
  <dcterms:modified xsi:type="dcterms:W3CDTF">2020-09-06T07:33:00Z</dcterms:modified>
</cp:coreProperties>
</file>