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5EE" w:rsidRPr="00B3306F" w:rsidRDefault="007325EE" w:rsidP="00ED115B">
      <w:pPr>
        <w:shd w:val="clear" w:color="auto" w:fill="9CC2E5" w:themeFill="accent1" w:themeFillTint="99"/>
        <w:spacing w:after="0" w:line="240" w:lineRule="auto"/>
        <w:jc w:val="both"/>
        <w:outlineLvl w:val="1"/>
        <w:rPr>
          <w:rFonts w:ascii="Times New Roman" w:eastAsia="Calibri" w:hAnsi="Times New Roman" w:cs="Times New Roman"/>
          <w:sz w:val="28"/>
          <w:szCs w:val="28"/>
          <w:lang w:eastAsia="ru-RU"/>
        </w:rPr>
      </w:pPr>
      <w:bookmarkStart w:id="0" w:name="_GoBack"/>
      <w:bookmarkEnd w:id="0"/>
    </w:p>
    <w:p w:rsidR="007325EE" w:rsidRPr="00B3306F" w:rsidRDefault="00387624" w:rsidP="00ED115B">
      <w:pPr>
        <w:shd w:val="clear" w:color="auto" w:fill="9CC2E5" w:themeFill="accent1" w:themeFillTint="99"/>
        <w:spacing w:after="0" w:line="240" w:lineRule="auto"/>
        <w:jc w:val="center"/>
        <w:rPr>
          <w:rFonts w:ascii="Times New Roman" w:eastAsia="Calibri" w:hAnsi="Times New Roman" w:cs="Times New Roman"/>
          <w:b/>
          <w:bCs/>
          <w:color w:val="000000"/>
          <w:sz w:val="28"/>
          <w:szCs w:val="28"/>
        </w:rPr>
      </w:pPr>
      <w:r w:rsidRPr="00B3306F">
        <w:rPr>
          <w:rFonts w:ascii="Times New Roman" w:eastAsia="Calibri" w:hAnsi="Times New Roman" w:cs="Times New Roman"/>
          <w:b/>
          <w:bCs/>
          <w:color w:val="000000"/>
          <w:sz w:val="28"/>
          <w:szCs w:val="28"/>
          <w:lang w:eastAsia="ru-RU"/>
        </w:rPr>
        <w:t xml:space="preserve">Лекция: </w:t>
      </w:r>
      <w:r w:rsidR="00FF2D25" w:rsidRPr="00B3306F">
        <w:rPr>
          <w:rFonts w:ascii="Times New Roman" w:eastAsia="Calibri" w:hAnsi="Times New Roman" w:cs="Times New Roman"/>
          <w:b/>
          <w:bCs/>
          <w:color w:val="000000"/>
          <w:sz w:val="28"/>
          <w:szCs w:val="28"/>
          <w:lang w:eastAsia="ru-RU"/>
        </w:rPr>
        <w:t>Тема 3.3. Риски в кредитной деятельности банков</w:t>
      </w:r>
    </w:p>
    <w:p w:rsidR="00387624" w:rsidRPr="00B3306F" w:rsidRDefault="00387624" w:rsidP="00ED115B">
      <w:pPr>
        <w:spacing w:after="0" w:line="240" w:lineRule="auto"/>
        <w:jc w:val="both"/>
        <w:rPr>
          <w:rFonts w:ascii="Times New Roman" w:eastAsia="Calibri" w:hAnsi="Times New Roman" w:cs="Times New Roman"/>
          <w:b/>
          <w:bCs/>
          <w:spacing w:val="-1"/>
          <w:w w:val="105"/>
          <w:sz w:val="28"/>
          <w:szCs w:val="28"/>
        </w:rPr>
      </w:pPr>
    </w:p>
    <w:p w:rsidR="007325EE" w:rsidRPr="00B3306F" w:rsidRDefault="007325EE" w:rsidP="00ED115B">
      <w:pPr>
        <w:spacing w:after="0" w:line="240" w:lineRule="auto"/>
        <w:jc w:val="both"/>
        <w:rPr>
          <w:rFonts w:ascii="Times New Roman" w:eastAsia="Calibri" w:hAnsi="Times New Roman" w:cs="Times New Roman"/>
          <w:b/>
          <w:bCs/>
          <w:i/>
          <w:sz w:val="28"/>
          <w:szCs w:val="28"/>
          <w:lang w:eastAsia="ru-RU"/>
        </w:rPr>
      </w:pPr>
      <w:r w:rsidRPr="00B3306F">
        <w:rPr>
          <w:rFonts w:ascii="Times New Roman" w:eastAsia="Calibri" w:hAnsi="Times New Roman" w:cs="Times New Roman"/>
          <w:b/>
          <w:bCs/>
          <w:i/>
          <w:spacing w:val="-1"/>
          <w:w w:val="105"/>
          <w:sz w:val="28"/>
          <w:szCs w:val="28"/>
        </w:rPr>
        <w:t xml:space="preserve">Содержание учебного материала: </w:t>
      </w:r>
    </w:p>
    <w:p w:rsidR="00387624" w:rsidRPr="00B3306F" w:rsidRDefault="00FF2D25" w:rsidP="00ED115B">
      <w:pPr>
        <w:autoSpaceDE w:val="0"/>
        <w:autoSpaceDN w:val="0"/>
        <w:adjustRightInd w:val="0"/>
        <w:spacing w:after="0" w:line="276" w:lineRule="auto"/>
        <w:jc w:val="both"/>
        <w:rPr>
          <w:rFonts w:ascii="Times New Roman" w:eastAsia="Times New Roman" w:hAnsi="Times New Roman" w:cs="Times New Roman"/>
          <w:b/>
          <w:bCs/>
          <w:i/>
          <w:iCs/>
          <w:color w:val="000000"/>
          <w:sz w:val="28"/>
          <w:szCs w:val="28"/>
          <w:lang w:eastAsia="ru-RU"/>
        </w:rPr>
      </w:pPr>
      <w:r w:rsidRPr="00B3306F">
        <w:rPr>
          <w:rFonts w:ascii="Times New Roman" w:eastAsia="Calibri" w:hAnsi="Times New Roman" w:cs="Times New Roman"/>
          <w:sz w:val="28"/>
          <w:szCs w:val="28"/>
          <w:lang w:eastAsia="ru-RU"/>
        </w:rPr>
        <w:t>Сущность кредитного риска. Банковская рисковая политика. Риск-менеджмент как система управления рисками. Услуги страховых организаций, позволяющие снизить финансовые риски банков. Источники покрытия риска. Методы оценки кредитного риска. Методы управления кредитным риском. Роль Кредитного бюро, Агентства по взысканию долгов</w:t>
      </w:r>
    </w:p>
    <w:p w:rsidR="00FF2D25" w:rsidRPr="00B3306F" w:rsidRDefault="00FF2D25" w:rsidP="00ED115B">
      <w:pPr>
        <w:autoSpaceDE w:val="0"/>
        <w:autoSpaceDN w:val="0"/>
        <w:adjustRightInd w:val="0"/>
        <w:spacing w:after="0" w:line="240" w:lineRule="auto"/>
        <w:jc w:val="both"/>
        <w:rPr>
          <w:rFonts w:ascii="Times New Roman" w:eastAsia="Times New Roman" w:hAnsi="Times New Roman" w:cs="Times New Roman"/>
          <w:b/>
          <w:bCs/>
          <w:i/>
          <w:iCs/>
          <w:color w:val="000000"/>
          <w:sz w:val="28"/>
          <w:szCs w:val="28"/>
          <w:lang w:eastAsia="ru-RU"/>
        </w:rPr>
      </w:pPr>
    </w:p>
    <w:p w:rsidR="00387624" w:rsidRPr="00B3306F" w:rsidRDefault="00387624" w:rsidP="00ED115B">
      <w:pPr>
        <w:autoSpaceDE w:val="0"/>
        <w:autoSpaceDN w:val="0"/>
        <w:adjustRightInd w:val="0"/>
        <w:spacing w:after="0" w:line="240" w:lineRule="auto"/>
        <w:jc w:val="both"/>
        <w:rPr>
          <w:rFonts w:ascii="Times New Roman" w:eastAsia="Times New Roman" w:hAnsi="Times New Roman" w:cs="Times New Roman"/>
          <w:b/>
          <w:bCs/>
          <w:i/>
          <w:iCs/>
          <w:color w:val="000000"/>
          <w:sz w:val="28"/>
          <w:szCs w:val="28"/>
          <w:lang w:eastAsia="ru-RU"/>
        </w:rPr>
      </w:pPr>
      <w:r w:rsidRPr="00B3306F">
        <w:rPr>
          <w:rFonts w:ascii="Times New Roman" w:eastAsia="Times New Roman" w:hAnsi="Times New Roman" w:cs="Times New Roman"/>
          <w:b/>
          <w:bCs/>
          <w:i/>
          <w:iCs/>
          <w:color w:val="000000"/>
          <w:sz w:val="28"/>
          <w:szCs w:val="28"/>
          <w:lang w:eastAsia="ru-RU"/>
        </w:rPr>
        <w:t xml:space="preserve">Инструкция по выполнению задание: </w:t>
      </w:r>
    </w:p>
    <w:p w:rsidR="00DB768F" w:rsidRPr="00B3306F" w:rsidRDefault="00387624" w:rsidP="00DF1781">
      <w:pPr>
        <w:numPr>
          <w:ilvl w:val="0"/>
          <w:numId w:val="1"/>
        </w:numPr>
        <w:autoSpaceDE w:val="0"/>
        <w:autoSpaceDN w:val="0"/>
        <w:adjustRightInd w:val="0"/>
        <w:spacing w:afterLines="50" w:after="120" w:line="240" w:lineRule="auto"/>
        <w:ind w:left="0" w:right="284" w:firstLine="284"/>
        <w:jc w:val="both"/>
        <w:rPr>
          <w:rFonts w:ascii="Times New Roman" w:eastAsia="Times New Roman" w:hAnsi="Times New Roman" w:cs="Times New Roman"/>
          <w:bCs/>
          <w:i/>
          <w:iCs/>
          <w:color w:val="000000"/>
          <w:sz w:val="28"/>
          <w:szCs w:val="28"/>
          <w:lang w:eastAsia="ru-RU"/>
        </w:rPr>
      </w:pPr>
      <w:r w:rsidRPr="00B3306F">
        <w:rPr>
          <w:rFonts w:ascii="Times New Roman" w:eastAsia="Times New Roman" w:hAnsi="Times New Roman" w:cs="Times New Roman"/>
          <w:bCs/>
          <w:i/>
          <w:iCs/>
          <w:color w:val="000000"/>
          <w:sz w:val="28"/>
          <w:szCs w:val="28"/>
          <w:lang w:eastAsia="ru-RU"/>
        </w:rPr>
        <w:t>Вам необходимо изучить учебный материал;</w:t>
      </w:r>
    </w:p>
    <w:p w:rsidR="00DB768F" w:rsidRPr="00B3306F" w:rsidRDefault="00387624" w:rsidP="00DF1781">
      <w:pPr>
        <w:numPr>
          <w:ilvl w:val="0"/>
          <w:numId w:val="1"/>
        </w:numPr>
        <w:autoSpaceDE w:val="0"/>
        <w:autoSpaceDN w:val="0"/>
        <w:adjustRightInd w:val="0"/>
        <w:spacing w:afterLines="50" w:after="120" w:line="240" w:lineRule="auto"/>
        <w:ind w:left="0" w:right="284" w:firstLine="284"/>
        <w:jc w:val="both"/>
        <w:rPr>
          <w:rFonts w:ascii="Times New Roman" w:eastAsia="Times New Roman" w:hAnsi="Times New Roman" w:cs="Times New Roman"/>
          <w:bCs/>
          <w:i/>
          <w:iCs/>
          <w:color w:val="000000"/>
          <w:sz w:val="28"/>
          <w:szCs w:val="28"/>
          <w:lang w:eastAsia="ru-RU"/>
        </w:rPr>
      </w:pPr>
      <w:r w:rsidRPr="00B3306F">
        <w:rPr>
          <w:rFonts w:ascii="Times New Roman" w:eastAsia="Times New Roman" w:hAnsi="Times New Roman" w:cs="Times New Roman"/>
          <w:bCs/>
          <w:i/>
          <w:iCs/>
          <w:color w:val="000000"/>
          <w:sz w:val="28"/>
          <w:szCs w:val="28"/>
          <w:lang w:eastAsia="ru-RU"/>
        </w:rPr>
        <w:t xml:space="preserve">По изучению учебного материала </w:t>
      </w:r>
      <w:r w:rsidR="00DF1781">
        <w:rPr>
          <w:rFonts w:ascii="Times New Roman" w:eastAsia="Times New Roman" w:hAnsi="Times New Roman" w:cs="Times New Roman"/>
          <w:bCs/>
          <w:i/>
          <w:iCs/>
          <w:color w:val="000000"/>
          <w:sz w:val="28"/>
          <w:szCs w:val="28"/>
          <w:lang w:eastAsia="ru-RU"/>
        </w:rPr>
        <w:t>ответить на вопросы самопроверки</w:t>
      </w:r>
      <w:r w:rsidR="00FF2D25" w:rsidRPr="00B3306F">
        <w:rPr>
          <w:rFonts w:ascii="Times New Roman" w:eastAsia="Times New Roman" w:hAnsi="Times New Roman" w:cs="Times New Roman"/>
          <w:bCs/>
          <w:i/>
          <w:iCs/>
          <w:color w:val="000000"/>
          <w:sz w:val="28"/>
          <w:szCs w:val="28"/>
          <w:lang w:eastAsia="ru-RU"/>
        </w:rPr>
        <w:t xml:space="preserve">. </w:t>
      </w:r>
      <w:r w:rsidRPr="00B3306F">
        <w:rPr>
          <w:rFonts w:ascii="Times New Roman" w:eastAsia="Times New Roman" w:hAnsi="Times New Roman" w:cs="Times New Roman"/>
          <w:bCs/>
          <w:i/>
          <w:iCs/>
          <w:color w:val="000000"/>
          <w:sz w:val="28"/>
          <w:szCs w:val="28"/>
          <w:lang w:eastAsia="ru-RU"/>
        </w:rPr>
        <w:t>(конспект высылать не надо, проверка конспе</w:t>
      </w:r>
      <w:r w:rsidR="00DB768F" w:rsidRPr="00B3306F">
        <w:rPr>
          <w:rFonts w:ascii="Times New Roman" w:eastAsia="Times New Roman" w:hAnsi="Times New Roman" w:cs="Times New Roman"/>
          <w:bCs/>
          <w:i/>
          <w:iCs/>
          <w:color w:val="000000"/>
          <w:sz w:val="28"/>
          <w:szCs w:val="28"/>
          <w:lang w:eastAsia="ru-RU"/>
        </w:rPr>
        <w:t>кта будет осуществляться после прохождения темы 3.2.)</w:t>
      </w:r>
    </w:p>
    <w:p w:rsidR="00FF2D25" w:rsidRPr="00B3306F" w:rsidRDefault="00FF2D25" w:rsidP="00ED115B">
      <w:pPr>
        <w:autoSpaceDE w:val="0"/>
        <w:autoSpaceDN w:val="0"/>
        <w:adjustRightInd w:val="0"/>
        <w:spacing w:afterLines="50" w:after="120" w:line="240" w:lineRule="auto"/>
        <w:ind w:right="284"/>
        <w:jc w:val="both"/>
        <w:rPr>
          <w:rFonts w:ascii="Times New Roman" w:eastAsia="Times New Roman" w:hAnsi="Times New Roman" w:cs="Times New Roman"/>
          <w:bCs/>
          <w:iCs/>
          <w:color w:val="000000"/>
          <w:sz w:val="28"/>
          <w:szCs w:val="28"/>
          <w:lang w:eastAsia="ru-RU"/>
        </w:rPr>
      </w:pPr>
      <w:r w:rsidRPr="00B3306F">
        <w:rPr>
          <w:rFonts w:ascii="Times New Roman" w:eastAsia="Times New Roman" w:hAnsi="Times New Roman" w:cs="Times New Roman"/>
          <w:b/>
          <w:bCs/>
          <w:i/>
          <w:iCs/>
          <w:color w:val="000000"/>
          <w:sz w:val="28"/>
          <w:szCs w:val="28"/>
          <w:lang w:eastAsia="ru-RU"/>
        </w:rPr>
        <w:t>Цель</w:t>
      </w:r>
      <w:r w:rsidRPr="00B3306F">
        <w:rPr>
          <w:rFonts w:ascii="Times New Roman" w:eastAsia="Times New Roman" w:hAnsi="Times New Roman" w:cs="Times New Roman"/>
          <w:bCs/>
          <w:iCs/>
          <w:color w:val="000000"/>
          <w:sz w:val="28"/>
          <w:szCs w:val="28"/>
          <w:lang w:eastAsia="ru-RU"/>
        </w:rPr>
        <w:t xml:space="preserve"> – раскрыть содержание процесса управления кредитным портфелем и показать особенности применения отдельных его элементов. </w:t>
      </w:r>
    </w:p>
    <w:p w:rsidR="00FF2D25" w:rsidRPr="00B3306F" w:rsidRDefault="00FF2D25" w:rsidP="00ED115B">
      <w:pPr>
        <w:autoSpaceDE w:val="0"/>
        <w:autoSpaceDN w:val="0"/>
        <w:adjustRightInd w:val="0"/>
        <w:spacing w:afterLines="50" w:after="120" w:line="240" w:lineRule="auto"/>
        <w:ind w:right="284"/>
        <w:jc w:val="both"/>
        <w:rPr>
          <w:rFonts w:ascii="Times New Roman" w:eastAsia="Times New Roman" w:hAnsi="Times New Roman" w:cs="Times New Roman"/>
          <w:b/>
          <w:bCs/>
          <w:i/>
          <w:iCs/>
          <w:color w:val="000000"/>
          <w:sz w:val="28"/>
          <w:szCs w:val="28"/>
          <w:lang w:eastAsia="ru-RU"/>
        </w:rPr>
      </w:pPr>
      <w:r w:rsidRPr="00B3306F">
        <w:rPr>
          <w:rFonts w:ascii="Times New Roman" w:eastAsia="Times New Roman" w:hAnsi="Times New Roman" w:cs="Times New Roman"/>
          <w:b/>
          <w:bCs/>
          <w:i/>
          <w:iCs/>
          <w:color w:val="000000"/>
          <w:sz w:val="28"/>
          <w:szCs w:val="28"/>
          <w:lang w:eastAsia="ru-RU"/>
        </w:rPr>
        <w:t>Задачи:</w:t>
      </w:r>
    </w:p>
    <w:p w:rsidR="00FF2D25" w:rsidRPr="00B3306F" w:rsidRDefault="00FF2D25" w:rsidP="00ED115B">
      <w:pPr>
        <w:autoSpaceDE w:val="0"/>
        <w:autoSpaceDN w:val="0"/>
        <w:adjustRightInd w:val="0"/>
        <w:spacing w:afterLines="50" w:after="120" w:line="240" w:lineRule="auto"/>
        <w:ind w:left="426" w:right="284"/>
        <w:jc w:val="both"/>
        <w:rPr>
          <w:rFonts w:ascii="Times New Roman" w:eastAsia="Times New Roman" w:hAnsi="Times New Roman" w:cs="Times New Roman"/>
          <w:bCs/>
          <w:iCs/>
          <w:color w:val="000000"/>
          <w:sz w:val="28"/>
          <w:szCs w:val="28"/>
          <w:lang w:eastAsia="ru-RU"/>
        </w:rPr>
      </w:pPr>
      <w:r w:rsidRPr="00B3306F">
        <w:rPr>
          <w:rFonts w:ascii="Times New Roman" w:eastAsia="Times New Roman" w:hAnsi="Times New Roman" w:cs="Times New Roman"/>
          <w:bCs/>
          <w:iCs/>
          <w:color w:val="000000"/>
          <w:sz w:val="28"/>
          <w:szCs w:val="28"/>
          <w:lang w:eastAsia="ru-RU"/>
        </w:rPr>
        <w:t>•</w:t>
      </w:r>
      <w:r w:rsidRPr="00B3306F">
        <w:rPr>
          <w:rFonts w:ascii="Times New Roman" w:eastAsia="Times New Roman" w:hAnsi="Times New Roman" w:cs="Times New Roman"/>
          <w:bCs/>
          <w:iCs/>
          <w:color w:val="000000"/>
          <w:sz w:val="28"/>
          <w:szCs w:val="28"/>
          <w:lang w:eastAsia="ru-RU"/>
        </w:rPr>
        <w:tab/>
        <w:t xml:space="preserve">раскрыть сущность кредитного риска, показать его важность для банка и последствия его реализации; </w:t>
      </w:r>
    </w:p>
    <w:p w:rsidR="00FF2D25" w:rsidRPr="00B3306F" w:rsidRDefault="00FF2D25" w:rsidP="00ED115B">
      <w:pPr>
        <w:autoSpaceDE w:val="0"/>
        <w:autoSpaceDN w:val="0"/>
        <w:adjustRightInd w:val="0"/>
        <w:spacing w:afterLines="50" w:after="120" w:line="240" w:lineRule="auto"/>
        <w:ind w:left="426" w:right="284"/>
        <w:jc w:val="both"/>
        <w:rPr>
          <w:rFonts w:ascii="Times New Roman" w:eastAsia="Times New Roman" w:hAnsi="Times New Roman" w:cs="Times New Roman"/>
          <w:bCs/>
          <w:iCs/>
          <w:color w:val="000000"/>
          <w:sz w:val="28"/>
          <w:szCs w:val="28"/>
          <w:lang w:eastAsia="ru-RU"/>
        </w:rPr>
      </w:pPr>
      <w:r w:rsidRPr="00B3306F">
        <w:rPr>
          <w:rFonts w:ascii="Times New Roman" w:eastAsia="Times New Roman" w:hAnsi="Times New Roman" w:cs="Times New Roman"/>
          <w:bCs/>
          <w:iCs/>
          <w:color w:val="000000"/>
          <w:sz w:val="28"/>
          <w:szCs w:val="28"/>
          <w:lang w:eastAsia="ru-RU"/>
        </w:rPr>
        <w:t>•</w:t>
      </w:r>
      <w:r w:rsidRPr="00B3306F">
        <w:rPr>
          <w:rFonts w:ascii="Times New Roman" w:eastAsia="Times New Roman" w:hAnsi="Times New Roman" w:cs="Times New Roman"/>
          <w:bCs/>
          <w:iCs/>
          <w:color w:val="000000"/>
          <w:sz w:val="28"/>
          <w:szCs w:val="28"/>
          <w:lang w:eastAsia="ru-RU"/>
        </w:rPr>
        <w:tab/>
        <w:t xml:space="preserve">классифицировать факторы кредитного риска; </w:t>
      </w:r>
    </w:p>
    <w:p w:rsidR="00FF2D25" w:rsidRPr="00B3306F" w:rsidRDefault="00FF2D25" w:rsidP="00ED115B">
      <w:pPr>
        <w:autoSpaceDE w:val="0"/>
        <w:autoSpaceDN w:val="0"/>
        <w:adjustRightInd w:val="0"/>
        <w:spacing w:afterLines="50" w:after="120" w:line="240" w:lineRule="auto"/>
        <w:ind w:left="426" w:right="284"/>
        <w:jc w:val="both"/>
        <w:rPr>
          <w:rFonts w:ascii="Times New Roman" w:eastAsia="Times New Roman" w:hAnsi="Times New Roman" w:cs="Times New Roman"/>
          <w:bCs/>
          <w:iCs/>
          <w:color w:val="000000"/>
          <w:sz w:val="28"/>
          <w:szCs w:val="28"/>
          <w:lang w:eastAsia="ru-RU"/>
        </w:rPr>
      </w:pPr>
      <w:r w:rsidRPr="00B3306F">
        <w:rPr>
          <w:rFonts w:ascii="Times New Roman" w:eastAsia="Times New Roman" w:hAnsi="Times New Roman" w:cs="Times New Roman"/>
          <w:bCs/>
          <w:iCs/>
          <w:color w:val="000000"/>
          <w:sz w:val="28"/>
          <w:szCs w:val="28"/>
          <w:lang w:eastAsia="ru-RU"/>
        </w:rPr>
        <w:t>•</w:t>
      </w:r>
      <w:r w:rsidRPr="00B3306F">
        <w:rPr>
          <w:rFonts w:ascii="Times New Roman" w:eastAsia="Times New Roman" w:hAnsi="Times New Roman" w:cs="Times New Roman"/>
          <w:bCs/>
          <w:iCs/>
          <w:color w:val="000000"/>
          <w:sz w:val="28"/>
          <w:szCs w:val="28"/>
          <w:lang w:eastAsia="ru-RU"/>
        </w:rPr>
        <w:tab/>
        <w:t xml:space="preserve">раскрыть содержание процесса риск-менеджмента кредитного портфеля банка; </w:t>
      </w:r>
    </w:p>
    <w:p w:rsidR="00FF2D25" w:rsidRPr="00B3306F" w:rsidRDefault="00FF2D25" w:rsidP="00ED115B">
      <w:pPr>
        <w:autoSpaceDE w:val="0"/>
        <w:autoSpaceDN w:val="0"/>
        <w:adjustRightInd w:val="0"/>
        <w:spacing w:afterLines="50" w:after="120" w:line="240" w:lineRule="auto"/>
        <w:ind w:left="426" w:right="284"/>
        <w:jc w:val="both"/>
        <w:rPr>
          <w:rFonts w:ascii="Times New Roman" w:eastAsia="Times New Roman" w:hAnsi="Times New Roman" w:cs="Times New Roman"/>
          <w:bCs/>
          <w:iCs/>
          <w:color w:val="000000"/>
          <w:sz w:val="28"/>
          <w:szCs w:val="28"/>
          <w:lang w:eastAsia="ru-RU"/>
        </w:rPr>
      </w:pPr>
      <w:r w:rsidRPr="00B3306F">
        <w:rPr>
          <w:rFonts w:ascii="Times New Roman" w:eastAsia="Times New Roman" w:hAnsi="Times New Roman" w:cs="Times New Roman"/>
          <w:bCs/>
          <w:iCs/>
          <w:color w:val="000000"/>
          <w:sz w:val="28"/>
          <w:szCs w:val="28"/>
          <w:lang w:eastAsia="ru-RU"/>
        </w:rPr>
        <w:t>•</w:t>
      </w:r>
      <w:r w:rsidRPr="00B3306F">
        <w:rPr>
          <w:rFonts w:ascii="Times New Roman" w:eastAsia="Times New Roman" w:hAnsi="Times New Roman" w:cs="Times New Roman"/>
          <w:bCs/>
          <w:iCs/>
          <w:color w:val="000000"/>
          <w:sz w:val="28"/>
          <w:szCs w:val="28"/>
          <w:lang w:eastAsia="ru-RU"/>
        </w:rPr>
        <w:tab/>
        <w:t xml:space="preserve">представить основные направления регулирования кредитных рисков со стороны Банка России; </w:t>
      </w:r>
    </w:p>
    <w:p w:rsidR="00FF2D25" w:rsidRPr="00B3306F" w:rsidRDefault="00FF2D25" w:rsidP="00ED115B">
      <w:pPr>
        <w:autoSpaceDE w:val="0"/>
        <w:autoSpaceDN w:val="0"/>
        <w:adjustRightInd w:val="0"/>
        <w:spacing w:afterLines="50" w:after="120" w:line="240" w:lineRule="auto"/>
        <w:ind w:left="426" w:right="284"/>
        <w:jc w:val="both"/>
        <w:rPr>
          <w:rFonts w:ascii="Times New Roman" w:eastAsia="Times New Roman" w:hAnsi="Times New Roman" w:cs="Times New Roman"/>
          <w:bCs/>
          <w:iCs/>
          <w:color w:val="000000"/>
          <w:sz w:val="28"/>
          <w:szCs w:val="28"/>
          <w:lang w:eastAsia="ru-RU"/>
        </w:rPr>
      </w:pPr>
      <w:r w:rsidRPr="00B3306F">
        <w:rPr>
          <w:rFonts w:ascii="Times New Roman" w:eastAsia="Times New Roman" w:hAnsi="Times New Roman" w:cs="Times New Roman"/>
          <w:bCs/>
          <w:iCs/>
          <w:color w:val="000000"/>
          <w:sz w:val="28"/>
          <w:szCs w:val="28"/>
          <w:lang w:eastAsia="ru-RU"/>
        </w:rPr>
        <w:t>•</w:t>
      </w:r>
      <w:r w:rsidRPr="00B3306F">
        <w:rPr>
          <w:rFonts w:ascii="Times New Roman" w:eastAsia="Times New Roman" w:hAnsi="Times New Roman" w:cs="Times New Roman"/>
          <w:bCs/>
          <w:iCs/>
          <w:color w:val="000000"/>
          <w:sz w:val="28"/>
          <w:szCs w:val="28"/>
          <w:lang w:eastAsia="ru-RU"/>
        </w:rPr>
        <w:tab/>
        <w:t>охарактеризовать методы управления кредитным риском.</w:t>
      </w:r>
    </w:p>
    <w:p w:rsidR="00FF2D25" w:rsidRPr="00B3306F" w:rsidRDefault="00FF2D25" w:rsidP="00ED115B">
      <w:pPr>
        <w:shd w:val="clear" w:color="auto" w:fill="FFFFFF"/>
        <w:spacing w:after="225" w:line="240" w:lineRule="auto"/>
        <w:jc w:val="both"/>
        <w:textAlignment w:val="baseline"/>
        <w:rPr>
          <w:rFonts w:ascii="Times New Roman" w:eastAsia="Times New Roman" w:hAnsi="Times New Roman" w:cs="Times New Roman"/>
          <w:sz w:val="28"/>
          <w:szCs w:val="28"/>
          <w:lang w:eastAsia="ru-RU"/>
        </w:rPr>
      </w:pPr>
    </w:p>
    <w:p w:rsidR="00B3306F" w:rsidRPr="00ED115B" w:rsidRDefault="00B3306F" w:rsidP="00ED115B">
      <w:pPr>
        <w:keepNext/>
        <w:shd w:val="clear" w:color="auto" w:fill="9CC2E5" w:themeFill="accent1" w:themeFillTint="99"/>
        <w:spacing w:before="240" w:after="60" w:line="240" w:lineRule="auto"/>
        <w:jc w:val="center"/>
        <w:outlineLvl w:val="1"/>
        <w:rPr>
          <w:rFonts w:ascii="Times New Roman" w:eastAsia="Times New Roman" w:hAnsi="Times New Roman" w:cs="Times New Roman"/>
          <w:b/>
          <w:bCs/>
          <w:iCs/>
          <w:sz w:val="28"/>
          <w:szCs w:val="28"/>
          <w:lang w:eastAsia="ru-RU"/>
        </w:rPr>
      </w:pPr>
      <w:bookmarkStart w:id="1" w:name="_Toc278207514"/>
      <w:bookmarkStart w:id="2" w:name="5"/>
      <w:r w:rsidRPr="00ED115B">
        <w:rPr>
          <w:rFonts w:ascii="Times New Roman" w:eastAsia="Times New Roman" w:hAnsi="Times New Roman" w:cs="Times New Roman"/>
          <w:b/>
          <w:bCs/>
          <w:iCs/>
          <w:sz w:val="28"/>
          <w:szCs w:val="28"/>
          <w:lang w:eastAsia="ru-RU"/>
        </w:rPr>
        <w:t>Методы управления кредитным риском</w:t>
      </w:r>
      <w:bookmarkEnd w:id="1"/>
      <w:bookmarkEnd w:id="2"/>
    </w:p>
    <w:p w:rsidR="00ED115B" w:rsidRDefault="00ED115B"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p>
    <w:p w:rsidR="00B3306F" w:rsidRPr="00B3306F" w:rsidRDefault="00B3306F" w:rsidP="00ED115B">
      <w:pPr>
        <w:spacing w:before="60" w:after="165" w:line="240" w:lineRule="auto"/>
        <w:ind w:right="75" w:firstLine="633"/>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Цель деятельности банка сводится к получению максимальной прибыли (дохода) при минимально возможном риске. Оптимальной комбинацией доходности и риска является та, в которой достигается минимум для соотношения риск – доходность или максимум для соотношения доходность – риск. </w:t>
      </w:r>
    </w:p>
    <w:p w:rsidR="00B3306F" w:rsidRPr="00B3306F" w:rsidRDefault="00B3306F" w:rsidP="00ED115B">
      <w:pPr>
        <w:spacing w:before="60" w:after="165" w:line="240" w:lineRule="auto"/>
        <w:ind w:right="75" w:firstLine="633"/>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При оптимальном сочетании доходности и риска должны одновременно выполняться два следующих условия: </w:t>
      </w:r>
    </w:p>
    <w:p w:rsidR="00B3306F" w:rsidRPr="00B3306F" w:rsidRDefault="00B3306F" w:rsidP="00DF1781">
      <w:pPr>
        <w:numPr>
          <w:ilvl w:val="0"/>
          <w:numId w:val="2"/>
        </w:numPr>
        <w:spacing w:after="0" w:line="240" w:lineRule="auto"/>
        <w:ind w:left="0" w:right="75" w:firstLine="426"/>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lastRenderedPageBreak/>
        <w:t xml:space="preserve">ни одна другая комбинация доходности и риска не может обеспечить большей доходности при данном или меньшем уровне риска; </w:t>
      </w:r>
    </w:p>
    <w:p w:rsidR="00B3306F" w:rsidRPr="00B3306F" w:rsidRDefault="00B3306F" w:rsidP="00DF1781">
      <w:pPr>
        <w:numPr>
          <w:ilvl w:val="0"/>
          <w:numId w:val="2"/>
        </w:numPr>
        <w:spacing w:after="0" w:line="240" w:lineRule="auto"/>
        <w:ind w:left="0" w:right="75" w:firstLine="426"/>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ни одна другая комбинация доходности и риска не может обе </w:t>
      </w:r>
      <w:r w:rsidR="00ED115B">
        <w:rPr>
          <w:rFonts w:ascii="Times New Roman" w:eastAsia="Times New Roman" w:hAnsi="Times New Roman" w:cs="Times New Roman"/>
          <w:color w:val="000000"/>
          <w:sz w:val="28"/>
          <w:szCs w:val="28"/>
          <w:lang w:eastAsia="ru-RU"/>
        </w:rPr>
        <w:t>обесп</w:t>
      </w:r>
      <w:r w:rsidRPr="00B3306F">
        <w:rPr>
          <w:rFonts w:ascii="Times New Roman" w:eastAsia="Times New Roman" w:hAnsi="Times New Roman" w:cs="Times New Roman"/>
          <w:color w:val="000000"/>
          <w:sz w:val="28"/>
          <w:szCs w:val="28"/>
          <w:lang w:eastAsia="ru-RU"/>
        </w:rPr>
        <w:t xml:space="preserve">ечить меньшего риска при данном или больше м уровне доходности. </w:t>
      </w:r>
    </w:p>
    <w:p w:rsidR="00B3306F" w:rsidRPr="00B3306F" w:rsidRDefault="00B3306F" w:rsidP="00ED115B">
      <w:pPr>
        <w:spacing w:before="60" w:after="165" w:line="240" w:lineRule="auto"/>
        <w:ind w:right="75" w:firstLine="426"/>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Не трудно заметить, что такая комбинация при принятии одного вида риска и игнорировании альтернативных источников дохода все</w:t>
      </w:r>
      <w:r w:rsidR="00ED115B">
        <w:rPr>
          <w:rFonts w:ascii="Times New Roman" w:eastAsia="Times New Roman" w:hAnsi="Times New Roman" w:cs="Times New Roman"/>
          <w:color w:val="000000"/>
          <w:sz w:val="28"/>
          <w:szCs w:val="28"/>
          <w:lang w:eastAsia="ru-RU"/>
        </w:rPr>
        <w:t xml:space="preserve">го лишь одна (точка А на рис. </w:t>
      </w:r>
      <w:r w:rsidRPr="00B3306F">
        <w:rPr>
          <w:rFonts w:ascii="Times New Roman" w:eastAsia="Times New Roman" w:hAnsi="Times New Roman" w:cs="Times New Roman"/>
          <w:color w:val="000000"/>
          <w:sz w:val="28"/>
          <w:szCs w:val="28"/>
          <w:lang w:eastAsia="ru-RU"/>
        </w:rPr>
        <w:t xml:space="preserve">3). В случае множества принимаемых рисков и использования диверсифицированных источников дохода таких оптимумов может быть несколько, что и является правилом на практике. В таком случае поиск оптимального соотношения доходности и риска реализуется поэтапно путем осуществления на практике последовательных приближений в виде реализации управленческих решений. </w:t>
      </w:r>
    </w:p>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  </w:t>
      </w:r>
    </w:p>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fldChar w:fldCharType="begin"/>
      </w:r>
      <w:r w:rsidR="00DF1781">
        <w:rPr>
          <w:rFonts w:ascii="Times New Roman" w:eastAsia="Times New Roman" w:hAnsi="Times New Roman" w:cs="Times New Roman"/>
          <w:color w:val="000000"/>
          <w:sz w:val="28"/>
          <w:szCs w:val="28"/>
          <w:lang w:eastAsia="ru-RU"/>
        </w:rPr>
        <w:instrText xml:space="preserve"> INCLUDEPICTURE "G:\\СПО\\ПМ 02\\31 БД\\ПМ02\\pict\\Untitled-12.gif" \* MERGEFORMAT </w:instrText>
      </w:r>
      <w:r w:rsidRPr="00B3306F">
        <w:rPr>
          <w:rFonts w:ascii="Times New Roman" w:eastAsia="Times New Roman" w:hAnsi="Times New Roman" w:cs="Times New Roman"/>
          <w:color w:val="000000"/>
          <w:sz w:val="28"/>
          <w:szCs w:val="28"/>
          <w:lang w:eastAsia="ru-RU"/>
        </w:rPr>
        <w:fldChar w:fldCharType="separate"/>
      </w:r>
      <w:r w:rsidR="00882616">
        <w:rPr>
          <w:rFonts w:ascii="Times New Roman" w:eastAsia="Times New Roman" w:hAnsi="Times New Roman" w:cs="Times New Roman"/>
          <w:color w:val="000000"/>
          <w:sz w:val="28"/>
          <w:szCs w:val="28"/>
          <w:lang w:eastAsia="ru-RU"/>
        </w:rPr>
        <w:fldChar w:fldCharType="begin"/>
      </w:r>
      <w:r w:rsidR="00882616">
        <w:rPr>
          <w:rFonts w:ascii="Times New Roman" w:eastAsia="Times New Roman" w:hAnsi="Times New Roman" w:cs="Times New Roman"/>
          <w:color w:val="000000"/>
          <w:sz w:val="28"/>
          <w:szCs w:val="28"/>
          <w:lang w:eastAsia="ru-RU"/>
        </w:rPr>
        <w:instrText xml:space="preserve"> </w:instrText>
      </w:r>
      <w:r w:rsidR="00882616">
        <w:rPr>
          <w:rFonts w:ascii="Times New Roman" w:eastAsia="Times New Roman" w:hAnsi="Times New Roman" w:cs="Times New Roman"/>
          <w:color w:val="000000"/>
          <w:sz w:val="28"/>
          <w:szCs w:val="28"/>
          <w:lang w:eastAsia="ru-RU"/>
        </w:rPr>
        <w:instrText>INCLUDEPICTURE  "G:\\СПО\\ПМ 02\\31 БД\\ПМ02\\pict\\Untitled-12.gif" \* MERGEFORMATINET</w:instrText>
      </w:r>
      <w:r w:rsidR="00882616">
        <w:rPr>
          <w:rFonts w:ascii="Times New Roman" w:eastAsia="Times New Roman" w:hAnsi="Times New Roman" w:cs="Times New Roman"/>
          <w:color w:val="000000"/>
          <w:sz w:val="28"/>
          <w:szCs w:val="28"/>
          <w:lang w:eastAsia="ru-RU"/>
        </w:rPr>
        <w:instrText xml:space="preserve"> </w:instrText>
      </w:r>
      <w:r w:rsidR="00882616">
        <w:rPr>
          <w:rFonts w:ascii="Times New Roman" w:eastAsia="Times New Roman" w:hAnsi="Times New Roman" w:cs="Times New Roman"/>
          <w:color w:val="000000"/>
          <w:sz w:val="28"/>
          <w:szCs w:val="28"/>
          <w:lang w:eastAsia="ru-RU"/>
        </w:rPr>
        <w:fldChar w:fldCharType="separate"/>
      </w:r>
      <w:r w:rsidR="00882616">
        <w:rPr>
          <w:rFonts w:ascii="Times New Roman" w:eastAsia="Times New Roman" w:hAnsi="Times New Roman" w:cs="Times New Roman"/>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0.5pt;height:154.5pt">
            <v:imagedata r:id="rId7" r:href="rId8"/>
          </v:shape>
        </w:pict>
      </w:r>
      <w:r w:rsidR="00882616">
        <w:rPr>
          <w:rFonts w:ascii="Times New Roman" w:eastAsia="Times New Roman" w:hAnsi="Times New Roman" w:cs="Times New Roman"/>
          <w:color w:val="000000"/>
          <w:sz w:val="28"/>
          <w:szCs w:val="28"/>
          <w:lang w:eastAsia="ru-RU"/>
        </w:rPr>
        <w:fldChar w:fldCharType="end"/>
      </w:r>
      <w:r w:rsidRPr="00B3306F">
        <w:rPr>
          <w:rFonts w:ascii="Times New Roman" w:eastAsia="Times New Roman" w:hAnsi="Times New Roman" w:cs="Times New Roman"/>
          <w:color w:val="000000"/>
          <w:sz w:val="28"/>
          <w:szCs w:val="28"/>
          <w:lang w:eastAsia="ru-RU"/>
        </w:rPr>
        <w:fldChar w:fldCharType="end"/>
      </w:r>
    </w:p>
    <w:p w:rsidR="00B3306F" w:rsidRPr="00B3306F" w:rsidRDefault="00ED115B" w:rsidP="00ED115B">
      <w:pPr>
        <w:spacing w:before="60" w:after="165" w:line="240" w:lineRule="auto"/>
        <w:ind w:right="7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Рис. </w:t>
      </w:r>
      <w:r w:rsidR="00B3306F" w:rsidRPr="00B3306F">
        <w:rPr>
          <w:rFonts w:ascii="Times New Roman" w:eastAsia="Times New Roman" w:hAnsi="Times New Roman" w:cs="Times New Roman"/>
          <w:color w:val="000000"/>
          <w:sz w:val="28"/>
          <w:szCs w:val="28"/>
          <w:lang w:eastAsia="ru-RU"/>
        </w:rPr>
        <w:t>3. Связь риска и дохода</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Однако, кроме принятия разумного риска и его минимизации банк должен осуществлять свою деятел</w:t>
      </w:r>
      <w:r w:rsidR="00ED115B">
        <w:rPr>
          <w:rFonts w:ascii="Times New Roman" w:eastAsia="Times New Roman" w:hAnsi="Times New Roman" w:cs="Times New Roman"/>
          <w:color w:val="000000"/>
          <w:sz w:val="28"/>
          <w:szCs w:val="28"/>
          <w:lang w:eastAsia="ru-RU"/>
        </w:rPr>
        <w:t>ьность таким образом, чтобы обеспе</w:t>
      </w:r>
      <w:r w:rsidRPr="00B3306F">
        <w:rPr>
          <w:rFonts w:ascii="Times New Roman" w:eastAsia="Times New Roman" w:hAnsi="Times New Roman" w:cs="Times New Roman"/>
          <w:color w:val="000000"/>
          <w:sz w:val="28"/>
          <w:szCs w:val="28"/>
          <w:lang w:eastAsia="ru-RU"/>
        </w:rPr>
        <w:t>чить себе определенный доход, превышающий некий минимум. Тогда можно выделить несколько зон риска - доходности, каждая из которых характеризуется определенными специфическими условиями деятельности. П</w:t>
      </w:r>
      <w:r w:rsidR="00ED115B">
        <w:rPr>
          <w:rFonts w:ascii="Times New Roman" w:eastAsia="Times New Roman" w:hAnsi="Times New Roman" w:cs="Times New Roman"/>
          <w:color w:val="000000"/>
          <w:sz w:val="28"/>
          <w:szCs w:val="28"/>
          <w:lang w:eastAsia="ru-RU"/>
        </w:rPr>
        <w:t xml:space="preserve">одобные зоны показаны на рис. </w:t>
      </w:r>
      <w:r w:rsidRPr="00B3306F">
        <w:rPr>
          <w:rFonts w:ascii="Times New Roman" w:eastAsia="Times New Roman" w:hAnsi="Times New Roman" w:cs="Times New Roman"/>
          <w:color w:val="000000"/>
          <w:sz w:val="28"/>
          <w:szCs w:val="28"/>
          <w:lang w:eastAsia="ru-RU"/>
        </w:rPr>
        <w:t xml:space="preserve">3.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При осуществлении деятельности в зоне 1 банк не обеспечивает для себя минимального необходимого дохода, ввиду чего при долговременном функционировании в этой зоне банк не минуемо столкнется с серьезными проблемами. Определим эту зону как зону недостаточной доходности.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В зоне 2 банк принимает на себя заведомо неприемлемый риск; вероятность получения планируемых высоких доходов значительно снижается. Определим эту зону как зону неоправданного риска.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И, наконец, рассмотрим зону 3: в ней банк обеспечивает себе минимальный не обходимый доход и принимает на себя разумный риск. </w:t>
      </w:r>
      <w:r w:rsidRPr="00B3306F">
        <w:rPr>
          <w:rFonts w:ascii="Times New Roman" w:eastAsia="Times New Roman" w:hAnsi="Times New Roman" w:cs="Times New Roman"/>
          <w:color w:val="000000"/>
          <w:sz w:val="28"/>
          <w:szCs w:val="28"/>
          <w:lang w:eastAsia="ru-RU"/>
        </w:rPr>
        <w:lastRenderedPageBreak/>
        <w:t xml:space="preserve">Очевидно, что именно в этой зоне находится оптимальная комбинация доходности и риска. Определим ее как зону безопасного функционирования с достаточной доходностью.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Выбор оптимальной зоны достигается в процессе управления риском. Основными методами управления кредитным риском являются: дифференциация заемщиков, диверсификация кредитных вложений, лимитирование рисков, хеджирование рисков, деление рисков.</w:t>
      </w:r>
    </w:p>
    <w:p w:rsidR="00B3306F" w:rsidRPr="00B3306F" w:rsidRDefault="00ED115B" w:rsidP="00ED115B">
      <w:pPr>
        <w:spacing w:before="60" w:after="165" w:line="240" w:lineRule="auto"/>
        <w:ind w:right="7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Таблица </w:t>
      </w:r>
      <w:r w:rsidR="00B3306F" w:rsidRPr="00B3306F">
        <w:rPr>
          <w:rFonts w:ascii="Times New Roman" w:eastAsia="Times New Roman" w:hAnsi="Times New Roman" w:cs="Times New Roman"/>
          <w:color w:val="000000"/>
          <w:sz w:val="28"/>
          <w:szCs w:val="28"/>
          <w:lang w:eastAsia="ru-RU"/>
        </w:rPr>
        <w:t>3</w:t>
      </w:r>
    </w:p>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color w:val="000000"/>
          <w:sz w:val="28"/>
          <w:szCs w:val="28"/>
          <w:lang w:eastAsia="ru-RU"/>
        </w:rPr>
        <w:t>Методы управления кредитным риском</w:t>
      </w:r>
      <w:r w:rsidRPr="00B3306F">
        <w:rPr>
          <w:rFonts w:ascii="Times New Roman" w:eastAsia="Times New Roman" w:hAnsi="Times New Roman" w:cs="Times New Roman"/>
          <w:color w:val="000000"/>
          <w:sz w:val="28"/>
          <w:szCs w:val="28"/>
          <w:lang w:eastAsia="ru-RU"/>
        </w:rPr>
        <w:t xml:space="preserve"> </w:t>
      </w:r>
    </w:p>
    <w:tbl>
      <w:tblPr>
        <w:tblW w:w="0" w:type="auto"/>
        <w:jc w:val="center"/>
        <w:tblCellSpacing w:w="0" w:type="dxa"/>
        <w:tblBorders>
          <w:top w:val="outset" w:sz="6" w:space="0" w:color="003399"/>
          <w:left w:val="outset" w:sz="6" w:space="0" w:color="003399"/>
          <w:bottom w:val="outset" w:sz="6" w:space="0" w:color="003399"/>
          <w:right w:val="outset" w:sz="6" w:space="0" w:color="003399"/>
        </w:tblBorders>
        <w:tblCellMar>
          <w:left w:w="0" w:type="dxa"/>
          <w:right w:w="0" w:type="dxa"/>
        </w:tblCellMar>
        <w:tblLook w:val="0000" w:firstRow="0" w:lastRow="0" w:firstColumn="0" w:lastColumn="0" w:noHBand="0" w:noVBand="0"/>
      </w:tblPr>
      <w:tblGrid>
        <w:gridCol w:w="825"/>
        <w:gridCol w:w="2175"/>
        <w:gridCol w:w="6450"/>
      </w:tblGrid>
      <w:tr w:rsidR="00B3306F" w:rsidRPr="00ED115B" w:rsidTr="00B3306F">
        <w:trPr>
          <w:tblCellSpacing w:w="0" w:type="dxa"/>
          <w:jc w:val="center"/>
        </w:trPr>
        <w:tc>
          <w:tcPr>
            <w:tcW w:w="825"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b/>
                <w:bCs/>
                <w:color w:val="000000"/>
                <w:sz w:val="24"/>
                <w:szCs w:val="24"/>
                <w:lang w:eastAsia="ru-RU"/>
              </w:rPr>
              <w:t>№ п/п</w:t>
            </w:r>
            <w:r w:rsidRPr="00ED115B">
              <w:rPr>
                <w:rFonts w:ascii="Times New Roman" w:eastAsia="Times New Roman" w:hAnsi="Times New Roman" w:cs="Times New Roman"/>
                <w:color w:val="000000"/>
                <w:sz w:val="24"/>
                <w:szCs w:val="24"/>
                <w:lang w:eastAsia="ru-RU"/>
              </w:rPr>
              <w:t xml:space="preserve"> </w:t>
            </w:r>
          </w:p>
        </w:tc>
        <w:tc>
          <w:tcPr>
            <w:tcW w:w="2175"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b/>
                <w:bCs/>
                <w:color w:val="000000"/>
                <w:sz w:val="24"/>
                <w:szCs w:val="24"/>
                <w:lang w:eastAsia="ru-RU"/>
              </w:rPr>
              <w:t>Методы управления</w:t>
            </w:r>
            <w:r w:rsidRPr="00ED115B">
              <w:rPr>
                <w:rFonts w:ascii="Times New Roman" w:eastAsia="Times New Roman" w:hAnsi="Times New Roman" w:cs="Times New Roman"/>
                <w:color w:val="000000"/>
                <w:sz w:val="24"/>
                <w:szCs w:val="24"/>
                <w:lang w:eastAsia="ru-RU"/>
              </w:rPr>
              <w:t xml:space="preserve"> </w:t>
            </w:r>
          </w:p>
        </w:tc>
        <w:tc>
          <w:tcPr>
            <w:tcW w:w="6450"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b/>
                <w:bCs/>
                <w:color w:val="000000"/>
                <w:sz w:val="24"/>
                <w:szCs w:val="24"/>
                <w:lang w:eastAsia="ru-RU"/>
              </w:rPr>
              <w:t xml:space="preserve">Конкретные действия </w:t>
            </w:r>
          </w:p>
        </w:tc>
      </w:tr>
      <w:tr w:rsidR="00B3306F" w:rsidRPr="00ED115B" w:rsidTr="00B3306F">
        <w:trPr>
          <w:tblCellSpacing w:w="0" w:type="dxa"/>
          <w:jc w:val="center"/>
        </w:trPr>
        <w:tc>
          <w:tcPr>
            <w:tcW w:w="825" w:type="dxa"/>
            <w:tcBorders>
              <w:top w:val="outset" w:sz="6" w:space="0" w:color="003399"/>
              <w:left w:val="outset" w:sz="6" w:space="0" w:color="003399"/>
              <w:bottom w:val="outset" w:sz="6" w:space="0" w:color="003399"/>
              <w:right w:val="outset" w:sz="6" w:space="0" w:color="003399"/>
            </w:tcBorders>
          </w:tcPr>
          <w:p w:rsidR="00B3306F" w:rsidRPr="00ED115B" w:rsidRDefault="00B3306F" w:rsidP="00ED115B">
            <w:pPr>
              <w:spacing w:before="60" w:after="165" w:line="240" w:lineRule="auto"/>
              <w:ind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1 </w:t>
            </w:r>
          </w:p>
        </w:tc>
        <w:tc>
          <w:tcPr>
            <w:tcW w:w="2175" w:type="dxa"/>
            <w:tcBorders>
              <w:top w:val="outset" w:sz="6" w:space="0" w:color="003399"/>
              <w:left w:val="outset" w:sz="6" w:space="0" w:color="003399"/>
              <w:bottom w:val="outset" w:sz="6" w:space="0" w:color="003399"/>
              <w:right w:val="outset" w:sz="6" w:space="0" w:color="003399"/>
            </w:tcBorders>
          </w:tcPr>
          <w:p w:rsidR="00B3306F" w:rsidRPr="00ED115B" w:rsidRDefault="00B3306F" w:rsidP="00ED115B">
            <w:pPr>
              <w:spacing w:before="60" w:after="165" w:line="240" w:lineRule="auto"/>
              <w:ind w:left="129"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Дифференциация заемщиков </w:t>
            </w:r>
          </w:p>
        </w:tc>
        <w:tc>
          <w:tcPr>
            <w:tcW w:w="6450" w:type="dxa"/>
            <w:tcBorders>
              <w:top w:val="outset" w:sz="6" w:space="0" w:color="003399"/>
              <w:left w:val="outset" w:sz="6" w:space="0" w:color="003399"/>
              <w:bottom w:val="outset" w:sz="6" w:space="0" w:color="003399"/>
              <w:right w:val="outset" w:sz="6" w:space="0" w:color="003399"/>
            </w:tcBorders>
          </w:tcPr>
          <w:p w:rsidR="00B3306F" w:rsidRPr="00ED115B" w:rsidRDefault="00B3306F" w:rsidP="00ED115B">
            <w:pPr>
              <w:spacing w:before="60" w:after="165" w:line="240" w:lineRule="auto"/>
              <w:ind w:right="75" w:firstLine="300"/>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Оценка кредитоспособности ссудозаемщика; определение условий ссуды, исходя из оценки </w:t>
            </w:r>
          </w:p>
        </w:tc>
      </w:tr>
      <w:tr w:rsidR="00B3306F" w:rsidRPr="00ED115B" w:rsidTr="00B3306F">
        <w:trPr>
          <w:tblCellSpacing w:w="0" w:type="dxa"/>
          <w:jc w:val="center"/>
        </w:trPr>
        <w:tc>
          <w:tcPr>
            <w:tcW w:w="825" w:type="dxa"/>
            <w:tcBorders>
              <w:top w:val="outset" w:sz="6" w:space="0" w:color="003399"/>
              <w:left w:val="outset" w:sz="6" w:space="0" w:color="003399"/>
              <w:bottom w:val="outset" w:sz="6" w:space="0" w:color="003399"/>
              <w:right w:val="outset" w:sz="6" w:space="0" w:color="003399"/>
            </w:tcBorders>
          </w:tcPr>
          <w:p w:rsidR="00B3306F" w:rsidRPr="00ED115B" w:rsidRDefault="00B3306F" w:rsidP="00ED115B">
            <w:pPr>
              <w:spacing w:before="60" w:after="165" w:line="240" w:lineRule="auto"/>
              <w:ind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2 </w:t>
            </w:r>
          </w:p>
        </w:tc>
        <w:tc>
          <w:tcPr>
            <w:tcW w:w="2175" w:type="dxa"/>
            <w:tcBorders>
              <w:top w:val="outset" w:sz="6" w:space="0" w:color="003399"/>
              <w:left w:val="outset" w:sz="6" w:space="0" w:color="003399"/>
              <w:bottom w:val="outset" w:sz="6" w:space="0" w:color="003399"/>
              <w:right w:val="outset" w:sz="6" w:space="0" w:color="003399"/>
            </w:tcBorders>
          </w:tcPr>
          <w:p w:rsidR="00B3306F" w:rsidRPr="00ED115B" w:rsidRDefault="00B3306F" w:rsidP="00ED115B">
            <w:pPr>
              <w:spacing w:before="60" w:after="165" w:line="240" w:lineRule="auto"/>
              <w:ind w:left="129"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Диверсификация кредитных вложений </w:t>
            </w:r>
          </w:p>
        </w:tc>
        <w:tc>
          <w:tcPr>
            <w:tcW w:w="6450" w:type="dxa"/>
            <w:tcBorders>
              <w:top w:val="outset" w:sz="6" w:space="0" w:color="003399"/>
              <w:left w:val="outset" w:sz="6" w:space="0" w:color="003399"/>
              <w:bottom w:val="outset" w:sz="6" w:space="0" w:color="003399"/>
              <w:right w:val="outset" w:sz="6" w:space="0" w:color="003399"/>
            </w:tcBorders>
          </w:tcPr>
          <w:p w:rsidR="00B3306F" w:rsidRPr="00ED115B" w:rsidRDefault="00B3306F" w:rsidP="00ED115B">
            <w:pPr>
              <w:spacing w:before="60" w:after="165" w:line="240" w:lineRule="auto"/>
              <w:ind w:right="75" w:firstLine="300"/>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Применение разных объектов кредитования, создание филиалов для борьбы с территориальным и отраслевым риском </w:t>
            </w:r>
          </w:p>
        </w:tc>
      </w:tr>
      <w:tr w:rsidR="00B3306F" w:rsidRPr="00ED115B" w:rsidTr="00B3306F">
        <w:trPr>
          <w:tblCellSpacing w:w="0" w:type="dxa"/>
          <w:jc w:val="center"/>
        </w:trPr>
        <w:tc>
          <w:tcPr>
            <w:tcW w:w="825" w:type="dxa"/>
            <w:tcBorders>
              <w:top w:val="outset" w:sz="6" w:space="0" w:color="003399"/>
              <w:left w:val="outset" w:sz="6" w:space="0" w:color="003399"/>
              <w:bottom w:val="outset" w:sz="6" w:space="0" w:color="003399"/>
              <w:right w:val="outset" w:sz="6" w:space="0" w:color="003399"/>
            </w:tcBorders>
          </w:tcPr>
          <w:p w:rsidR="00B3306F" w:rsidRPr="00ED115B" w:rsidRDefault="00B3306F" w:rsidP="00ED115B">
            <w:pPr>
              <w:spacing w:before="60" w:after="165" w:line="240" w:lineRule="auto"/>
              <w:ind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3 </w:t>
            </w:r>
          </w:p>
        </w:tc>
        <w:tc>
          <w:tcPr>
            <w:tcW w:w="2175" w:type="dxa"/>
            <w:tcBorders>
              <w:top w:val="outset" w:sz="6" w:space="0" w:color="003399"/>
              <w:left w:val="outset" w:sz="6" w:space="0" w:color="003399"/>
              <w:bottom w:val="outset" w:sz="6" w:space="0" w:color="003399"/>
              <w:right w:val="outset" w:sz="6" w:space="0" w:color="003399"/>
            </w:tcBorders>
          </w:tcPr>
          <w:p w:rsidR="00B3306F" w:rsidRPr="00ED115B" w:rsidRDefault="00B3306F" w:rsidP="00ED115B">
            <w:pPr>
              <w:spacing w:before="60" w:after="165" w:line="240" w:lineRule="auto"/>
              <w:ind w:left="129"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Лимитирование рисков </w:t>
            </w:r>
          </w:p>
        </w:tc>
        <w:tc>
          <w:tcPr>
            <w:tcW w:w="6450" w:type="dxa"/>
            <w:tcBorders>
              <w:top w:val="outset" w:sz="6" w:space="0" w:color="003399"/>
              <w:left w:val="outset" w:sz="6" w:space="0" w:color="003399"/>
              <w:bottom w:val="outset" w:sz="6" w:space="0" w:color="003399"/>
              <w:right w:val="outset" w:sz="6" w:space="0" w:color="003399"/>
            </w:tcBorders>
          </w:tcPr>
          <w:p w:rsidR="00B3306F" w:rsidRPr="00ED115B" w:rsidRDefault="00B3306F" w:rsidP="00ED115B">
            <w:pPr>
              <w:spacing w:before="60" w:after="165" w:line="240" w:lineRule="auto"/>
              <w:ind w:right="75" w:firstLine="300"/>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Применение лимитов объема крупных вложений, приходящихся на единицу собственных средств банка. Лимитирование объемов кредитования одним заемщиком. Лимитирование объемов кредитования для крупных заемщиков. </w:t>
            </w:r>
          </w:p>
        </w:tc>
      </w:tr>
      <w:tr w:rsidR="00B3306F" w:rsidRPr="00ED115B" w:rsidTr="00B3306F">
        <w:trPr>
          <w:tblCellSpacing w:w="0" w:type="dxa"/>
          <w:jc w:val="center"/>
        </w:trPr>
        <w:tc>
          <w:tcPr>
            <w:tcW w:w="825" w:type="dxa"/>
            <w:tcBorders>
              <w:top w:val="outset" w:sz="6" w:space="0" w:color="003399"/>
              <w:left w:val="outset" w:sz="6" w:space="0" w:color="003399"/>
              <w:bottom w:val="outset" w:sz="6" w:space="0" w:color="003399"/>
              <w:right w:val="outset" w:sz="6" w:space="0" w:color="003399"/>
            </w:tcBorders>
          </w:tcPr>
          <w:p w:rsidR="00B3306F" w:rsidRPr="00ED115B" w:rsidRDefault="00B3306F" w:rsidP="00ED115B">
            <w:pPr>
              <w:spacing w:before="60" w:after="165" w:line="240" w:lineRule="auto"/>
              <w:ind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4 </w:t>
            </w:r>
          </w:p>
        </w:tc>
        <w:tc>
          <w:tcPr>
            <w:tcW w:w="2175" w:type="dxa"/>
            <w:tcBorders>
              <w:top w:val="outset" w:sz="6" w:space="0" w:color="003399"/>
              <w:left w:val="outset" w:sz="6" w:space="0" w:color="003399"/>
              <w:bottom w:val="outset" w:sz="6" w:space="0" w:color="003399"/>
              <w:right w:val="outset" w:sz="6" w:space="0" w:color="003399"/>
            </w:tcBorders>
          </w:tcPr>
          <w:p w:rsidR="00B3306F" w:rsidRPr="00ED115B" w:rsidRDefault="00B3306F" w:rsidP="00ED115B">
            <w:pPr>
              <w:spacing w:before="60" w:after="165" w:line="240" w:lineRule="auto"/>
              <w:ind w:left="129"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Хеджирование рисков </w:t>
            </w:r>
          </w:p>
        </w:tc>
        <w:tc>
          <w:tcPr>
            <w:tcW w:w="6450" w:type="dxa"/>
            <w:tcBorders>
              <w:top w:val="outset" w:sz="6" w:space="0" w:color="003399"/>
              <w:left w:val="outset" w:sz="6" w:space="0" w:color="003399"/>
              <w:bottom w:val="outset" w:sz="6" w:space="0" w:color="003399"/>
              <w:right w:val="outset" w:sz="6" w:space="0" w:color="003399"/>
            </w:tcBorders>
          </w:tcPr>
          <w:p w:rsidR="00B3306F" w:rsidRPr="00ED115B" w:rsidRDefault="00B3306F" w:rsidP="00ED115B">
            <w:pPr>
              <w:spacing w:before="60" w:after="165" w:line="240" w:lineRule="auto"/>
              <w:ind w:right="75" w:firstLine="300"/>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Проведение операций с кредитными деривативами. </w:t>
            </w:r>
          </w:p>
        </w:tc>
      </w:tr>
      <w:tr w:rsidR="00B3306F" w:rsidRPr="00ED115B" w:rsidTr="00B3306F">
        <w:trPr>
          <w:tblCellSpacing w:w="0" w:type="dxa"/>
          <w:jc w:val="center"/>
        </w:trPr>
        <w:tc>
          <w:tcPr>
            <w:tcW w:w="825" w:type="dxa"/>
            <w:tcBorders>
              <w:top w:val="outset" w:sz="6" w:space="0" w:color="003399"/>
              <w:left w:val="outset" w:sz="6" w:space="0" w:color="003399"/>
              <w:bottom w:val="outset" w:sz="6" w:space="0" w:color="003399"/>
              <w:right w:val="outset" w:sz="6" w:space="0" w:color="003399"/>
            </w:tcBorders>
          </w:tcPr>
          <w:p w:rsidR="00B3306F" w:rsidRPr="00ED115B" w:rsidRDefault="00B3306F" w:rsidP="00ED115B">
            <w:pPr>
              <w:spacing w:before="60" w:after="165" w:line="240" w:lineRule="auto"/>
              <w:ind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5 </w:t>
            </w:r>
          </w:p>
        </w:tc>
        <w:tc>
          <w:tcPr>
            <w:tcW w:w="2175" w:type="dxa"/>
            <w:tcBorders>
              <w:top w:val="outset" w:sz="6" w:space="0" w:color="003399"/>
              <w:left w:val="outset" w:sz="6" w:space="0" w:color="003399"/>
              <w:bottom w:val="outset" w:sz="6" w:space="0" w:color="003399"/>
              <w:right w:val="outset" w:sz="6" w:space="0" w:color="003399"/>
            </w:tcBorders>
          </w:tcPr>
          <w:p w:rsidR="00B3306F" w:rsidRPr="00ED115B" w:rsidRDefault="00B3306F" w:rsidP="00ED115B">
            <w:pPr>
              <w:spacing w:before="60" w:after="165" w:line="240" w:lineRule="auto"/>
              <w:ind w:left="129"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Деление рисков </w:t>
            </w:r>
          </w:p>
        </w:tc>
        <w:tc>
          <w:tcPr>
            <w:tcW w:w="6450" w:type="dxa"/>
            <w:tcBorders>
              <w:top w:val="outset" w:sz="6" w:space="0" w:color="003399"/>
              <w:left w:val="outset" w:sz="6" w:space="0" w:color="003399"/>
              <w:bottom w:val="outset" w:sz="6" w:space="0" w:color="003399"/>
              <w:right w:val="outset" w:sz="6" w:space="0" w:color="003399"/>
            </w:tcBorders>
          </w:tcPr>
          <w:p w:rsidR="00B3306F" w:rsidRPr="00ED115B" w:rsidRDefault="00B3306F" w:rsidP="00ED115B">
            <w:pPr>
              <w:spacing w:before="60" w:after="165" w:line="240" w:lineRule="auto"/>
              <w:ind w:right="75" w:firstLine="300"/>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Сотрудничество с другими банками по кредитованию совместных проектов </w:t>
            </w:r>
          </w:p>
        </w:tc>
      </w:tr>
    </w:tbl>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i/>
          <w:iCs/>
          <w:color w:val="000000"/>
          <w:sz w:val="28"/>
          <w:szCs w:val="28"/>
          <w:lang w:eastAsia="ru-RU"/>
        </w:rPr>
        <w:t xml:space="preserve">Дифференциация заемщиков. </w:t>
      </w:r>
      <w:r w:rsidRPr="00B3306F">
        <w:rPr>
          <w:rFonts w:ascii="Times New Roman" w:eastAsia="Times New Roman" w:hAnsi="Times New Roman" w:cs="Times New Roman"/>
          <w:color w:val="000000"/>
          <w:sz w:val="28"/>
          <w:szCs w:val="28"/>
          <w:lang w:eastAsia="ru-RU"/>
        </w:rPr>
        <w:t xml:space="preserve">Дифференцированность – один из принципов кредитования, который, наряду с платностью, срочностью возврата и обеспеченностью составляет основу кредитной системы. Дифференцированность означает, что не все заявки на предоставление кредита будут удовлетворены банком. Однако способы предпочтения одних клиентов другим могут быть различными. Банк может иметь определенный круг своих постоянных клиентов и работать только с ними (такая практика характерна для многих мелких и средних банков в России). Или же банк может специализироваться на оказании услуг предприятиям определенной отрасли и определенного региона. Поскольку в России все коммерческие банки – универсальные, то наиболее правильным способом будет </w:t>
      </w:r>
      <w:r w:rsidRPr="00B3306F">
        <w:rPr>
          <w:rFonts w:ascii="Times New Roman" w:eastAsia="Times New Roman" w:hAnsi="Times New Roman" w:cs="Times New Roman"/>
          <w:color w:val="000000"/>
          <w:sz w:val="28"/>
          <w:szCs w:val="28"/>
          <w:lang w:eastAsia="ru-RU"/>
        </w:rPr>
        <w:lastRenderedPageBreak/>
        <w:t xml:space="preserve">дифференциация заемщиков на основе оценки и анализа их кредитоспособности. Следует заметить, что в экономической литературе и банковской практике под оценкой кредитоспособности часто понимают анализ финансового состояния предприятия. Этот анализ, безусловно, нужен и проводится всеми банками, однако он говорит, как правило, о возможности получения возмещения, если заемщик не вернет свой долг. Кредитоспособность – это возможность использования заемщиком кредита по его целевому назначению и получения прибыли с учетом возврата кредита и процентов по нему. Не следует забывать, что основная задача банка – оказание услуг своим клиентам, поэтому успешная реализация проекта, на который был получен кредит, важна не только для предпринимателя, но и для банка, несмотря на то, что кредит, как правило, предполагает наличие обеспечения. По нашему мнению, получение прибыли банком в результате реализации обеспечения (а такие случаи бывают) является негативным моментом, поскольку эта прибыль получена в результате проблем заемщика, а банк не выполнил основную свою функцию – посредничество в кредите.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В настоящее время существует множество методик оценки и анализа кредитоспособности, на основе которых банки проводят дифференциацию потенциальных клиентов. Одни банки разрабатывают свои методики, другие используют готовые, третьи создают методики на основе синтеза известных теоретических положений и практического опыта.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В мировой практике все методы подразделяются на два вида: логико-дедуктивный и эмпирико-индуктивный. Цель логико-дедуктивного метода состоит в том, чтобы вывести причинную зависимость между кредитоспособностью потенциального клиента в будущем и факторами, которые оказывают на нее влияние. В рамках фундаментального анализа определяются важные внутрифирменные и внешние факторы.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В отличие от логико-дедуктивного метода эмпирико-индуктивный метод обобщает опыт, связанный с предыдущими заемщиками, и применяют его для принятия решений в отношении новых кредитов. Эмпирико-индуктивный метод основывается на предположении о том, что на основе анализа финансовой отчетности можно судить о развитии кредитоспособности заемщика в будущем. Для этого математико-статистическими методами определяются индикаторы, которые отражают типичные признаки различных кредитных историй, и вырабатываются методические рекомендации для принятия решений.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Обобщая опыт оценки и анализа кредитоспособности, следует выделить наиболее популярные методы.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В английских банках используются системы </w:t>
      </w:r>
      <w:r w:rsidRPr="00B3306F">
        <w:rPr>
          <w:rFonts w:ascii="Times New Roman" w:eastAsia="Times New Roman" w:hAnsi="Times New Roman" w:cs="Times New Roman"/>
          <w:b/>
          <w:bCs/>
          <w:i/>
          <w:iCs/>
          <w:color w:val="000000"/>
          <w:sz w:val="28"/>
          <w:szCs w:val="28"/>
          <w:lang w:eastAsia="ru-RU"/>
        </w:rPr>
        <w:t xml:space="preserve">РАRSЕR </w:t>
      </w:r>
      <w:r w:rsidRPr="00B3306F">
        <w:rPr>
          <w:rFonts w:ascii="Times New Roman" w:eastAsia="Times New Roman" w:hAnsi="Times New Roman" w:cs="Times New Roman"/>
          <w:color w:val="000000"/>
          <w:sz w:val="28"/>
          <w:szCs w:val="28"/>
          <w:lang w:eastAsia="ru-RU"/>
        </w:rPr>
        <w:t xml:space="preserve">или </w:t>
      </w:r>
      <w:r w:rsidRPr="00B3306F">
        <w:rPr>
          <w:rFonts w:ascii="Times New Roman" w:eastAsia="Times New Roman" w:hAnsi="Times New Roman" w:cs="Times New Roman"/>
          <w:b/>
          <w:bCs/>
          <w:i/>
          <w:iCs/>
          <w:color w:val="000000"/>
          <w:sz w:val="28"/>
          <w:szCs w:val="28"/>
          <w:lang w:eastAsia="ru-RU"/>
        </w:rPr>
        <w:t>САМРАRI</w:t>
      </w:r>
      <w:r w:rsidRPr="00B3306F">
        <w:rPr>
          <w:rFonts w:ascii="Times New Roman" w:eastAsia="Times New Roman" w:hAnsi="Times New Roman" w:cs="Times New Roman"/>
          <w:color w:val="000000"/>
          <w:sz w:val="28"/>
          <w:szCs w:val="28"/>
          <w:lang w:eastAsia="ru-RU"/>
        </w:rPr>
        <w:t xml:space="preserve">: </w:t>
      </w:r>
    </w:p>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w:t>
      </w:r>
    </w:p>
    <w:tbl>
      <w:tblPr>
        <w:tblW w:w="0" w:type="auto"/>
        <w:jc w:val="center"/>
        <w:tblCellSpacing w:w="0" w:type="dxa"/>
        <w:tblBorders>
          <w:top w:val="outset" w:sz="6" w:space="0" w:color="003399"/>
          <w:left w:val="outset" w:sz="6" w:space="0" w:color="003399"/>
          <w:bottom w:val="outset" w:sz="6" w:space="0" w:color="003399"/>
          <w:right w:val="outset" w:sz="6" w:space="0" w:color="003399"/>
        </w:tblBorders>
        <w:tblCellMar>
          <w:left w:w="0" w:type="dxa"/>
          <w:right w:w="0" w:type="dxa"/>
        </w:tblCellMar>
        <w:tblLook w:val="0000" w:firstRow="0" w:lastRow="0" w:firstColumn="0" w:lastColumn="0" w:noHBand="0" w:noVBand="0"/>
      </w:tblPr>
      <w:tblGrid>
        <w:gridCol w:w="2106"/>
        <w:gridCol w:w="7422"/>
      </w:tblGrid>
      <w:tr w:rsidR="00B3306F" w:rsidRPr="00B3306F" w:rsidTr="00B3306F">
        <w:trPr>
          <w:tblCellSpacing w:w="0" w:type="dxa"/>
          <w:jc w:val="center"/>
        </w:trPr>
        <w:tc>
          <w:tcPr>
            <w:tcW w:w="2115"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proofErr w:type="spellStart"/>
            <w:r w:rsidRPr="00B3306F">
              <w:rPr>
                <w:rFonts w:ascii="Times New Roman" w:eastAsia="Times New Roman" w:hAnsi="Times New Roman" w:cs="Times New Roman"/>
                <w:color w:val="000000"/>
                <w:sz w:val="28"/>
                <w:szCs w:val="28"/>
                <w:lang w:eastAsia="ru-RU"/>
              </w:rPr>
              <w:lastRenderedPageBreak/>
              <w:t>Peгson</w:t>
            </w:r>
            <w:proofErr w:type="spellEnd"/>
            <w:r w:rsidRPr="00B3306F">
              <w:rPr>
                <w:rFonts w:ascii="Times New Roman" w:eastAsia="Times New Roman" w:hAnsi="Times New Roman" w:cs="Times New Roman"/>
                <w:color w:val="000000"/>
                <w:sz w:val="28"/>
                <w:szCs w:val="28"/>
                <w:lang w:eastAsia="ru-RU"/>
              </w:rPr>
              <w:t xml:space="preserve"> </w:t>
            </w:r>
          </w:p>
        </w:tc>
        <w:tc>
          <w:tcPr>
            <w:tcW w:w="7530"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информация о персоне потенциального заемщика, его репутации. </w:t>
            </w:r>
          </w:p>
        </w:tc>
      </w:tr>
      <w:tr w:rsidR="00B3306F" w:rsidRPr="00B3306F" w:rsidTr="00B3306F">
        <w:trPr>
          <w:tblCellSpacing w:w="0" w:type="dxa"/>
          <w:jc w:val="center"/>
        </w:trPr>
        <w:tc>
          <w:tcPr>
            <w:tcW w:w="2115"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proofErr w:type="spellStart"/>
            <w:r w:rsidRPr="00B3306F">
              <w:rPr>
                <w:rFonts w:ascii="Times New Roman" w:eastAsia="Times New Roman" w:hAnsi="Times New Roman" w:cs="Times New Roman"/>
                <w:color w:val="000000"/>
                <w:sz w:val="28"/>
                <w:szCs w:val="28"/>
                <w:lang w:eastAsia="ru-RU"/>
              </w:rPr>
              <w:t>Amount</w:t>
            </w:r>
            <w:proofErr w:type="spellEnd"/>
            <w:r w:rsidRPr="00B3306F">
              <w:rPr>
                <w:rFonts w:ascii="Times New Roman" w:eastAsia="Times New Roman" w:hAnsi="Times New Roman" w:cs="Times New Roman"/>
                <w:color w:val="000000"/>
                <w:sz w:val="28"/>
                <w:szCs w:val="28"/>
                <w:lang w:eastAsia="ru-RU"/>
              </w:rPr>
              <w:t xml:space="preserve"> </w:t>
            </w:r>
          </w:p>
        </w:tc>
        <w:tc>
          <w:tcPr>
            <w:tcW w:w="7530"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обоснование суммы испрашиваемого кредита; </w:t>
            </w:r>
          </w:p>
        </w:tc>
      </w:tr>
      <w:tr w:rsidR="00B3306F" w:rsidRPr="00B3306F" w:rsidTr="00B3306F">
        <w:trPr>
          <w:tblCellSpacing w:w="0" w:type="dxa"/>
          <w:jc w:val="center"/>
        </w:trPr>
        <w:tc>
          <w:tcPr>
            <w:tcW w:w="2115"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proofErr w:type="spellStart"/>
            <w:r w:rsidRPr="00B3306F">
              <w:rPr>
                <w:rFonts w:ascii="Times New Roman" w:eastAsia="Times New Roman" w:hAnsi="Times New Roman" w:cs="Times New Roman"/>
                <w:color w:val="000000"/>
                <w:sz w:val="28"/>
                <w:szCs w:val="28"/>
                <w:lang w:eastAsia="ru-RU"/>
              </w:rPr>
              <w:t>Repayment</w:t>
            </w:r>
            <w:proofErr w:type="spellEnd"/>
            <w:r w:rsidRPr="00B3306F">
              <w:rPr>
                <w:rFonts w:ascii="Times New Roman" w:eastAsia="Times New Roman" w:hAnsi="Times New Roman" w:cs="Times New Roman"/>
                <w:color w:val="000000"/>
                <w:sz w:val="28"/>
                <w:szCs w:val="28"/>
                <w:lang w:eastAsia="ru-RU"/>
              </w:rPr>
              <w:t xml:space="preserve"> </w:t>
            </w:r>
          </w:p>
        </w:tc>
        <w:tc>
          <w:tcPr>
            <w:tcW w:w="7530"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возможность погашения; </w:t>
            </w:r>
          </w:p>
        </w:tc>
      </w:tr>
      <w:tr w:rsidR="00B3306F" w:rsidRPr="00B3306F" w:rsidTr="00B3306F">
        <w:trPr>
          <w:tblCellSpacing w:w="0" w:type="dxa"/>
          <w:jc w:val="center"/>
        </w:trPr>
        <w:tc>
          <w:tcPr>
            <w:tcW w:w="2115"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proofErr w:type="spellStart"/>
            <w:r w:rsidRPr="00B3306F">
              <w:rPr>
                <w:rFonts w:ascii="Times New Roman" w:eastAsia="Times New Roman" w:hAnsi="Times New Roman" w:cs="Times New Roman"/>
                <w:color w:val="000000"/>
                <w:sz w:val="28"/>
                <w:szCs w:val="28"/>
                <w:lang w:eastAsia="ru-RU"/>
              </w:rPr>
              <w:t>Security</w:t>
            </w:r>
            <w:proofErr w:type="spellEnd"/>
            <w:r w:rsidRPr="00B3306F">
              <w:rPr>
                <w:rFonts w:ascii="Times New Roman" w:eastAsia="Times New Roman" w:hAnsi="Times New Roman" w:cs="Times New Roman"/>
                <w:color w:val="000000"/>
                <w:sz w:val="28"/>
                <w:szCs w:val="28"/>
                <w:lang w:eastAsia="ru-RU"/>
              </w:rPr>
              <w:t xml:space="preserve"> </w:t>
            </w:r>
          </w:p>
        </w:tc>
        <w:tc>
          <w:tcPr>
            <w:tcW w:w="7530"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оценка обеспечения; </w:t>
            </w:r>
          </w:p>
        </w:tc>
      </w:tr>
      <w:tr w:rsidR="00B3306F" w:rsidRPr="00B3306F" w:rsidTr="00B3306F">
        <w:trPr>
          <w:tblCellSpacing w:w="0" w:type="dxa"/>
          <w:jc w:val="center"/>
        </w:trPr>
        <w:tc>
          <w:tcPr>
            <w:tcW w:w="2115"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proofErr w:type="spellStart"/>
            <w:r w:rsidRPr="00B3306F">
              <w:rPr>
                <w:rFonts w:ascii="Times New Roman" w:eastAsia="Times New Roman" w:hAnsi="Times New Roman" w:cs="Times New Roman"/>
                <w:color w:val="000000"/>
                <w:sz w:val="28"/>
                <w:szCs w:val="28"/>
                <w:lang w:eastAsia="ru-RU"/>
              </w:rPr>
              <w:t>Expediency</w:t>
            </w:r>
            <w:proofErr w:type="spellEnd"/>
            <w:r w:rsidRPr="00B3306F">
              <w:rPr>
                <w:rFonts w:ascii="Times New Roman" w:eastAsia="Times New Roman" w:hAnsi="Times New Roman" w:cs="Times New Roman"/>
                <w:color w:val="000000"/>
                <w:sz w:val="28"/>
                <w:szCs w:val="28"/>
                <w:lang w:eastAsia="ru-RU"/>
              </w:rPr>
              <w:t xml:space="preserve"> </w:t>
            </w:r>
          </w:p>
        </w:tc>
        <w:tc>
          <w:tcPr>
            <w:tcW w:w="7530"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целесообразность кредита; </w:t>
            </w:r>
          </w:p>
        </w:tc>
      </w:tr>
      <w:tr w:rsidR="00B3306F" w:rsidRPr="00B3306F" w:rsidTr="00B3306F">
        <w:trPr>
          <w:tblCellSpacing w:w="0" w:type="dxa"/>
          <w:jc w:val="center"/>
        </w:trPr>
        <w:tc>
          <w:tcPr>
            <w:tcW w:w="2115"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proofErr w:type="spellStart"/>
            <w:r w:rsidRPr="00B3306F">
              <w:rPr>
                <w:rFonts w:ascii="Times New Roman" w:eastAsia="Times New Roman" w:hAnsi="Times New Roman" w:cs="Times New Roman"/>
                <w:color w:val="000000"/>
                <w:sz w:val="28"/>
                <w:szCs w:val="28"/>
                <w:lang w:eastAsia="ru-RU"/>
              </w:rPr>
              <w:t>Remuneration</w:t>
            </w:r>
            <w:proofErr w:type="spellEnd"/>
            <w:r w:rsidRPr="00B3306F">
              <w:rPr>
                <w:rFonts w:ascii="Times New Roman" w:eastAsia="Times New Roman" w:hAnsi="Times New Roman" w:cs="Times New Roman"/>
                <w:color w:val="000000"/>
                <w:sz w:val="28"/>
                <w:szCs w:val="28"/>
                <w:lang w:eastAsia="ru-RU"/>
              </w:rPr>
              <w:t xml:space="preserve"> </w:t>
            </w:r>
          </w:p>
        </w:tc>
        <w:tc>
          <w:tcPr>
            <w:tcW w:w="7530"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вознаграждение банка (процентная ставка) за риск предоставления кредита. </w:t>
            </w:r>
          </w:p>
        </w:tc>
      </w:tr>
    </w:tbl>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  </w:t>
      </w:r>
    </w:p>
    <w:tbl>
      <w:tblPr>
        <w:tblW w:w="0" w:type="auto"/>
        <w:jc w:val="center"/>
        <w:tblCellSpacing w:w="0" w:type="dxa"/>
        <w:tblBorders>
          <w:top w:val="outset" w:sz="6" w:space="0" w:color="003399"/>
          <w:left w:val="outset" w:sz="6" w:space="0" w:color="003399"/>
          <w:bottom w:val="outset" w:sz="6" w:space="0" w:color="003399"/>
          <w:right w:val="outset" w:sz="6" w:space="0" w:color="003399"/>
        </w:tblBorders>
        <w:tblCellMar>
          <w:left w:w="0" w:type="dxa"/>
          <w:right w:w="0" w:type="dxa"/>
        </w:tblCellMar>
        <w:tblLook w:val="0000" w:firstRow="0" w:lastRow="0" w:firstColumn="0" w:lastColumn="0" w:noHBand="0" w:noVBand="0"/>
      </w:tblPr>
      <w:tblGrid>
        <w:gridCol w:w="2101"/>
        <w:gridCol w:w="7427"/>
      </w:tblGrid>
      <w:tr w:rsidR="00B3306F" w:rsidRPr="00B3306F" w:rsidTr="00B3306F">
        <w:trPr>
          <w:tblCellSpacing w:w="0" w:type="dxa"/>
          <w:jc w:val="center"/>
        </w:trPr>
        <w:tc>
          <w:tcPr>
            <w:tcW w:w="2115"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proofErr w:type="spellStart"/>
            <w:r w:rsidRPr="00B3306F">
              <w:rPr>
                <w:rFonts w:ascii="Times New Roman" w:eastAsia="Times New Roman" w:hAnsi="Times New Roman" w:cs="Times New Roman"/>
                <w:color w:val="000000"/>
                <w:sz w:val="28"/>
                <w:szCs w:val="28"/>
                <w:lang w:eastAsia="ru-RU"/>
              </w:rPr>
              <w:t>Character</w:t>
            </w:r>
            <w:proofErr w:type="spellEnd"/>
            <w:r w:rsidRPr="00B3306F">
              <w:rPr>
                <w:rFonts w:ascii="Times New Roman" w:eastAsia="Times New Roman" w:hAnsi="Times New Roman" w:cs="Times New Roman"/>
                <w:color w:val="000000"/>
                <w:sz w:val="28"/>
                <w:szCs w:val="28"/>
                <w:lang w:eastAsia="ru-RU"/>
              </w:rPr>
              <w:t xml:space="preserve"> </w:t>
            </w:r>
          </w:p>
        </w:tc>
        <w:tc>
          <w:tcPr>
            <w:tcW w:w="7530"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репутация заемщика; </w:t>
            </w:r>
          </w:p>
        </w:tc>
      </w:tr>
      <w:tr w:rsidR="00B3306F" w:rsidRPr="00B3306F" w:rsidTr="00B3306F">
        <w:trPr>
          <w:tblCellSpacing w:w="0" w:type="dxa"/>
          <w:jc w:val="center"/>
        </w:trPr>
        <w:tc>
          <w:tcPr>
            <w:tcW w:w="2115"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А </w:t>
            </w:r>
            <w:proofErr w:type="spellStart"/>
            <w:r w:rsidRPr="00B3306F">
              <w:rPr>
                <w:rFonts w:ascii="Times New Roman" w:eastAsia="Times New Roman" w:hAnsi="Times New Roman" w:cs="Times New Roman"/>
                <w:color w:val="000000"/>
                <w:sz w:val="28"/>
                <w:szCs w:val="28"/>
                <w:lang w:eastAsia="ru-RU"/>
              </w:rPr>
              <w:t>bility</w:t>
            </w:r>
            <w:proofErr w:type="spellEnd"/>
            <w:r w:rsidRPr="00B3306F">
              <w:rPr>
                <w:rFonts w:ascii="Times New Roman" w:eastAsia="Times New Roman" w:hAnsi="Times New Roman" w:cs="Times New Roman"/>
                <w:color w:val="000000"/>
                <w:sz w:val="28"/>
                <w:szCs w:val="28"/>
                <w:lang w:eastAsia="ru-RU"/>
              </w:rPr>
              <w:t xml:space="preserve"> </w:t>
            </w:r>
          </w:p>
        </w:tc>
        <w:tc>
          <w:tcPr>
            <w:tcW w:w="7530"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оценка бизнеса заемщика; </w:t>
            </w:r>
          </w:p>
        </w:tc>
      </w:tr>
      <w:tr w:rsidR="00B3306F" w:rsidRPr="00B3306F" w:rsidTr="00B3306F">
        <w:trPr>
          <w:tblCellSpacing w:w="0" w:type="dxa"/>
          <w:jc w:val="center"/>
        </w:trPr>
        <w:tc>
          <w:tcPr>
            <w:tcW w:w="2115"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proofErr w:type="spellStart"/>
            <w:r w:rsidRPr="00B3306F">
              <w:rPr>
                <w:rFonts w:ascii="Times New Roman" w:eastAsia="Times New Roman" w:hAnsi="Times New Roman" w:cs="Times New Roman"/>
                <w:color w:val="000000"/>
                <w:sz w:val="28"/>
                <w:szCs w:val="28"/>
                <w:lang w:eastAsia="ru-RU"/>
              </w:rPr>
              <w:t>Means</w:t>
            </w:r>
            <w:proofErr w:type="spellEnd"/>
            <w:r w:rsidRPr="00B3306F">
              <w:rPr>
                <w:rFonts w:ascii="Times New Roman" w:eastAsia="Times New Roman" w:hAnsi="Times New Roman" w:cs="Times New Roman"/>
                <w:color w:val="000000"/>
                <w:sz w:val="28"/>
                <w:szCs w:val="28"/>
                <w:lang w:eastAsia="ru-RU"/>
              </w:rPr>
              <w:t xml:space="preserve"> </w:t>
            </w:r>
          </w:p>
        </w:tc>
        <w:tc>
          <w:tcPr>
            <w:tcW w:w="7530"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анализ необходимости обращения за ссудой; </w:t>
            </w:r>
          </w:p>
        </w:tc>
      </w:tr>
      <w:tr w:rsidR="00B3306F" w:rsidRPr="00B3306F" w:rsidTr="00B3306F">
        <w:trPr>
          <w:tblCellSpacing w:w="0" w:type="dxa"/>
          <w:jc w:val="center"/>
        </w:trPr>
        <w:tc>
          <w:tcPr>
            <w:tcW w:w="2115"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proofErr w:type="spellStart"/>
            <w:r w:rsidRPr="00B3306F">
              <w:rPr>
                <w:rFonts w:ascii="Times New Roman" w:eastAsia="Times New Roman" w:hAnsi="Times New Roman" w:cs="Times New Roman"/>
                <w:color w:val="000000"/>
                <w:sz w:val="28"/>
                <w:szCs w:val="28"/>
                <w:lang w:eastAsia="ru-RU"/>
              </w:rPr>
              <w:t>Purpose</w:t>
            </w:r>
            <w:proofErr w:type="spellEnd"/>
            <w:r w:rsidRPr="00B3306F">
              <w:rPr>
                <w:rFonts w:ascii="Times New Roman" w:eastAsia="Times New Roman" w:hAnsi="Times New Roman" w:cs="Times New Roman"/>
                <w:color w:val="000000"/>
                <w:sz w:val="28"/>
                <w:szCs w:val="28"/>
                <w:lang w:eastAsia="ru-RU"/>
              </w:rPr>
              <w:t xml:space="preserve"> </w:t>
            </w:r>
          </w:p>
        </w:tc>
        <w:tc>
          <w:tcPr>
            <w:tcW w:w="7530"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цель кредита; </w:t>
            </w:r>
          </w:p>
        </w:tc>
      </w:tr>
      <w:tr w:rsidR="00B3306F" w:rsidRPr="00B3306F" w:rsidTr="00B3306F">
        <w:trPr>
          <w:tblCellSpacing w:w="0" w:type="dxa"/>
          <w:jc w:val="center"/>
        </w:trPr>
        <w:tc>
          <w:tcPr>
            <w:tcW w:w="2115"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proofErr w:type="spellStart"/>
            <w:r w:rsidRPr="00B3306F">
              <w:rPr>
                <w:rFonts w:ascii="Times New Roman" w:eastAsia="Times New Roman" w:hAnsi="Times New Roman" w:cs="Times New Roman"/>
                <w:color w:val="000000"/>
                <w:sz w:val="28"/>
                <w:szCs w:val="28"/>
                <w:lang w:eastAsia="ru-RU"/>
              </w:rPr>
              <w:t>Amount</w:t>
            </w:r>
            <w:proofErr w:type="spellEnd"/>
            <w:r w:rsidRPr="00B3306F">
              <w:rPr>
                <w:rFonts w:ascii="Times New Roman" w:eastAsia="Times New Roman" w:hAnsi="Times New Roman" w:cs="Times New Roman"/>
                <w:color w:val="000000"/>
                <w:sz w:val="28"/>
                <w:szCs w:val="28"/>
                <w:lang w:eastAsia="ru-RU"/>
              </w:rPr>
              <w:t xml:space="preserve"> </w:t>
            </w:r>
          </w:p>
        </w:tc>
        <w:tc>
          <w:tcPr>
            <w:tcW w:w="7530"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обоснование суммы кредита; </w:t>
            </w:r>
          </w:p>
        </w:tc>
      </w:tr>
      <w:tr w:rsidR="00B3306F" w:rsidRPr="00B3306F" w:rsidTr="00B3306F">
        <w:trPr>
          <w:tblCellSpacing w:w="0" w:type="dxa"/>
          <w:jc w:val="center"/>
        </w:trPr>
        <w:tc>
          <w:tcPr>
            <w:tcW w:w="2115"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proofErr w:type="spellStart"/>
            <w:r w:rsidRPr="00B3306F">
              <w:rPr>
                <w:rFonts w:ascii="Times New Roman" w:eastAsia="Times New Roman" w:hAnsi="Times New Roman" w:cs="Times New Roman"/>
                <w:color w:val="000000"/>
                <w:sz w:val="28"/>
                <w:szCs w:val="28"/>
                <w:lang w:eastAsia="ru-RU"/>
              </w:rPr>
              <w:t>Repayment</w:t>
            </w:r>
            <w:proofErr w:type="spellEnd"/>
            <w:r w:rsidRPr="00B3306F">
              <w:rPr>
                <w:rFonts w:ascii="Times New Roman" w:eastAsia="Times New Roman" w:hAnsi="Times New Roman" w:cs="Times New Roman"/>
                <w:color w:val="000000"/>
                <w:sz w:val="28"/>
                <w:szCs w:val="28"/>
                <w:lang w:eastAsia="ru-RU"/>
              </w:rPr>
              <w:t xml:space="preserve"> </w:t>
            </w:r>
          </w:p>
        </w:tc>
        <w:tc>
          <w:tcPr>
            <w:tcW w:w="7530"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возможность </w:t>
            </w:r>
            <w:proofErr w:type="spellStart"/>
            <w:proofErr w:type="gramStart"/>
            <w:r w:rsidRPr="00B3306F">
              <w:rPr>
                <w:rFonts w:ascii="Times New Roman" w:eastAsia="Times New Roman" w:hAnsi="Times New Roman" w:cs="Times New Roman"/>
                <w:color w:val="000000"/>
                <w:sz w:val="28"/>
                <w:szCs w:val="28"/>
                <w:lang w:eastAsia="ru-RU"/>
              </w:rPr>
              <w:t>погаше</w:t>
            </w:r>
            <w:proofErr w:type="spellEnd"/>
            <w:r w:rsidRPr="00B3306F">
              <w:rPr>
                <w:rFonts w:ascii="Times New Roman" w:eastAsia="Times New Roman" w:hAnsi="Times New Roman" w:cs="Times New Roman"/>
                <w:color w:val="000000"/>
                <w:sz w:val="28"/>
                <w:szCs w:val="28"/>
                <w:lang w:eastAsia="ru-RU"/>
              </w:rPr>
              <w:t>&gt;</w:t>
            </w:r>
            <w:proofErr w:type="spellStart"/>
            <w:r w:rsidRPr="00B3306F">
              <w:rPr>
                <w:rFonts w:ascii="Times New Roman" w:eastAsia="Times New Roman" w:hAnsi="Times New Roman" w:cs="Times New Roman"/>
                <w:color w:val="000000"/>
                <w:sz w:val="28"/>
                <w:szCs w:val="28"/>
                <w:lang w:eastAsia="ru-RU"/>
              </w:rPr>
              <w:t>ния</w:t>
            </w:r>
            <w:proofErr w:type="spellEnd"/>
            <w:proofErr w:type="gramEnd"/>
            <w:r w:rsidRPr="00B3306F">
              <w:rPr>
                <w:rFonts w:ascii="Times New Roman" w:eastAsia="Times New Roman" w:hAnsi="Times New Roman" w:cs="Times New Roman"/>
                <w:color w:val="000000"/>
                <w:sz w:val="28"/>
                <w:szCs w:val="28"/>
                <w:lang w:eastAsia="ru-RU"/>
              </w:rPr>
              <w:t xml:space="preserve">; </w:t>
            </w:r>
          </w:p>
        </w:tc>
      </w:tr>
      <w:tr w:rsidR="00B3306F" w:rsidRPr="00B3306F" w:rsidTr="00B3306F">
        <w:trPr>
          <w:tblCellSpacing w:w="0" w:type="dxa"/>
          <w:jc w:val="center"/>
        </w:trPr>
        <w:tc>
          <w:tcPr>
            <w:tcW w:w="2115"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proofErr w:type="spellStart"/>
            <w:r w:rsidRPr="00B3306F">
              <w:rPr>
                <w:rFonts w:ascii="Times New Roman" w:eastAsia="Times New Roman" w:hAnsi="Times New Roman" w:cs="Times New Roman"/>
                <w:color w:val="000000"/>
                <w:sz w:val="28"/>
                <w:szCs w:val="28"/>
                <w:lang w:eastAsia="ru-RU"/>
              </w:rPr>
              <w:t>Insurance</w:t>
            </w:r>
            <w:proofErr w:type="spellEnd"/>
            <w:r w:rsidRPr="00B3306F">
              <w:rPr>
                <w:rFonts w:ascii="Times New Roman" w:eastAsia="Times New Roman" w:hAnsi="Times New Roman" w:cs="Times New Roman"/>
                <w:color w:val="000000"/>
                <w:sz w:val="28"/>
                <w:szCs w:val="28"/>
                <w:lang w:eastAsia="ru-RU"/>
              </w:rPr>
              <w:t xml:space="preserve"> </w:t>
            </w:r>
          </w:p>
        </w:tc>
        <w:tc>
          <w:tcPr>
            <w:tcW w:w="7530"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способ страхования кредитного риска. </w:t>
            </w:r>
          </w:p>
        </w:tc>
      </w:tr>
    </w:tbl>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  </w:t>
      </w:r>
    </w:p>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В практике американских банков применяется «</w:t>
      </w:r>
      <w:r w:rsidRPr="00B3306F">
        <w:rPr>
          <w:rFonts w:ascii="Times New Roman" w:eastAsia="Times New Roman" w:hAnsi="Times New Roman" w:cs="Times New Roman"/>
          <w:i/>
          <w:iCs/>
          <w:color w:val="000000"/>
          <w:sz w:val="28"/>
          <w:szCs w:val="28"/>
          <w:lang w:eastAsia="ru-RU"/>
        </w:rPr>
        <w:t xml:space="preserve">правило пяти си»: </w:t>
      </w:r>
    </w:p>
    <w:tbl>
      <w:tblPr>
        <w:tblW w:w="0" w:type="auto"/>
        <w:jc w:val="center"/>
        <w:tblCellSpacing w:w="0" w:type="dxa"/>
        <w:tblBorders>
          <w:top w:val="outset" w:sz="6" w:space="0" w:color="003399"/>
          <w:left w:val="outset" w:sz="6" w:space="0" w:color="003399"/>
          <w:bottom w:val="outset" w:sz="6" w:space="0" w:color="003399"/>
          <w:right w:val="outset" w:sz="6" w:space="0" w:color="003399"/>
        </w:tblBorders>
        <w:tblCellMar>
          <w:left w:w="0" w:type="dxa"/>
          <w:right w:w="0" w:type="dxa"/>
        </w:tblCellMar>
        <w:tblLook w:val="0000" w:firstRow="0" w:lastRow="0" w:firstColumn="0" w:lastColumn="0" w:noHBand="0" w:noVBand="0"/>
      </w:tblPr>
      <w:tblGrid>
        <w:gridCol w:w="2111"/>
        <w:gridCol w:w="7417"/>
      </w:tblGrid>
      <w:tr w:rsidR="00B3306F" w:rsidRPr="00B3306F" w:rsidTr="00B3306F">
        <w:trPr>
          <w:tblCellSpacing w:w="0" w:type="dxa"/>
          <w:jc w:val="center"/>
        </w:trPr>
        <w:tc>
          <w:tcPr>
            <w:tcW w:w="2115"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СНАRАСТЕR </w:t>
            </w:r>
          </w:p>
        </w:tc>
        <w:tc>
          <w:tcPr>
            <w:tcW w:w="7530"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репутация заемщика; </w:t>
            </w:r>
          </w:p>
        </w:tc>
      </w:tr>
      <w:tr w:rsidR="00B3306F" w:rsidRPr="00B3306F" w:rsidTr="00B3306F">
        <w:trPr>
          <w:tblCellSpacing w:w="0" w:type="dxa"/>
          <w:jc w:val="center"/>
        </w:trPr>
        <w:tc>
          <w:tcPr>
            <w:tcW w:w="2115"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САРАСIТY </w:t>
            </w:r>
          </w:p>
        </w:tc>
        <w:tc>
          <w:tcPr>
            <w:tcW w:w="7530"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способность погасить ссуду; </w:t>
            </w:r>
          </w:p>
        </w:tc>
      </w:tr>
      <w:tr w:rsidR="00B3306F" w:rsidRPr="00B3306F" w:rsidTr="00B3306F">
        <w:trPr>
          <w:tblCellSpacing w:w="0" w:type="dxa"/>
          <w:jc w:val="center"/>
        </w:trPr>
        <w:tc>
          <w:tcPr>
            <w:tcW w:w="2115"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142"/>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COLLATERAL </w:t>
            </w:r>
          </w:p>
        </w:tc>
        <w:tc>
          <w:tcPr>
            <w:tcW w:w="7530"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наличие обеспечения, залога; </w:t>
            </w:r>
          </w:p>
        </w:tc>
      </w:tr>
      <w:tr w:rsidR="00B3306F" w:rsidRPr="00B3306F" w:rsidTr="00B3306F">
        <w:trPr>
          <w:tblCellSpacing w:w="0" w:type="dxa"/>
          <w:jc w:val="center"/>
        </w:trPr>
        <w:tc>
          <w:tcPr>
            <w:tcW w:w="2115"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САРIТАL </w:t>
            </w:r>
          </w:p>
        </w:tc>
        <w:tc>
          <w:tcPr>
            <w:tcW w:w="7530"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капитал, </w:t>
            </w:r>
          </w:p>
        </w:tc>
      </w:tr>
      <w:tr w:rsidR="00B3306F" w:rsidRPr="00B3306F" w:rsidTr="00B3306F">
        <w:trPr>
          <w:tblCellSpacing w:w="0" w:type="dxa"/>
          <w:jc w:val="center"/>
        </w:trPr>
        <w:tc>
          <w:tcPr>
            <w:tcW w:w="2115"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142"/>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CONDITIONS </w:t>
            </w:r>
          </w:p>
        </w:tc>
        <w:tc>
          <w:tcPr>
            <w:tcW w:w="7530"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экономическая конъюнктура и ее перспективы </w:t>
            </w:r>
          </w:p>
        </w:tc>
      </w:tr>
    </w:tbl>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Заметим, что американская система больше ориентирована на возможности возмещения потерь по ссудам, тогда как английская методика </w:t>
      </w:r>
      <w:r w:rsidRPr="00B3306F">
        <w:rPr>
          <w:rFonts w:ascii="Times New Roman" w:eastAsia="Times New Roman" w:hAnsi="Times New Roman" w:cs="Times New Roman"/>
          <w:color w:val="000000"/>
          <w:sz w:val="28"/>
          <w:szCs w:val="28"/>
          <w:lang w:eastAsia="ru-RU"/>
        </w:rPr>
        <w:lastRenderedPageBreak/>
        <w:t xml:space="preserve">обращена на саму сделку, под которую испрашивается кредит. Только методика PARSER предусматривает расчет вознаграждения банка, исходя из качества кредита. Конкретные значения показателей и способы расчета риска различаются в зависимости от ситуации. Результатом расчета является уровень риска потенциального кредита, выраженный в процентах или в виде рейтинга. Все эти методики могут быть использованы только на начальном этапе анализа, так как дают лишь статическую, моментную характеристику заемщика и не раскрывают полностью его поведение в процессе использования кредита.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Анализ кредитоспособности заемщика должен носить комплексный характер и раскрывать все стороны деятельности заемщика. Для этого в современной банковской практике используются в сочетании три метода: анализ на основе системы финансовых коэффициентов, анализ денежных потоков и анализ делового риска клиента.</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color w:val="000000"/>
          <w:sz w:val="28"/>
          <w:szCs w:val="28"/>
          <w:lang w:eastAsia="ru-RU"/>
        </w:rPr>
        <w:t xml:space="preserve">Оценка кредитоспособности на основе системы финансовых коэффициентов </w:t>
      </w:r>
      <w:r w:rsidRPr="00B3306F">
        <w:rPr>
          <w:rFonts w:ascii="Times New Roman" w:eastAsia="Times New Roman" w:hAnsi="Times New Roman" w:cs="Times New Roman"/>
          <w:color w:val="000000"/>
          <w:sz w:val="28"/>
          <w:szCs w:val="28"/>
          <w:lang w:eastAsia="ru-RU"/>
        </w:rPr>
        <w:t xml:space="preserve">предполагает расчет пяти групп таких показателей: </w:t>
      </w:r>
    </w:p>
    <w:p w:rsidR="00B3306F" w:rsidRPr="00B3306F" w:rsidRDefault="00B3306F" w:rsidP="00DF1781">
      <w:pPr>
        <w:numPr>
          <w:ilvl w:val="0"/>
          <w:numId w:val="3"/>
        </w:numPr>
        <w:spacing w:after="0" w:line="240" w:lineRule="auto"/>
        <w:ind w:left="0" w:right="75" w:firstLine="284"/>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i/>
          <w:iCs/>
          <w:color w:val="000000"/>
          <w:sz w:val="28"/>
          <w:szCs w:val="28"/>
          <w:lang w:eastAsia="ru-RU"/>
        </w:rPr>
        <w:t>Коэффициенты ликвидности</w:t>
      </w:r>
      <w:r w:rsidRPr="00B3306F">
        <w:rPr>
          <w:rFonts w:ascii="Times New Roman" w:eastAsia="Times New Roman" w:hAnsi="Times New Roman" w:cs="Times New Roman"/>
          <w:color w:val="000000"/>
          <w:sz w:val="28"/>
          <w:szCs w:val="28"/>
          <w:lang w:eastAsia="ru-RU"/>
        </w:rPr>
        <w:t xml:space="preserve">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Коэффициент текущей ликвидности показывает, располагает ли клиент банка достаточными средствами для погашения краткосрочных долговых обязательств. Банковская практика ориентируется на нормативный уровень данного коэффициента при оценке кредитоспособности заемщика в диапазоне от 1, до 2,0, что обусловлено экономическим смыслом данного коэффициента: все текущие обязательства клиента с точки зрения его </w:t>
      </w:r>
      <w:proofErr w:type="spellStart"/>
      <w:r w:rsidRPr="00B3306F">
        <w:rPr>
          <w:rFonts w:ascii="Times New Roman" w:eastAsia="Times New Roman" w:hAnsi="Times New Roman" w:cs="Times New Roman"/>
          <w:color w:val="000000"/>
          <w:sz w:val="28"/>
          <w:szCs w:val="28"/>
          <w:lang w:eastAsia="ru-RU"/>
        </w:rPr>
        <w:t>кредито</w:t>
      </w:r>
      <w:proofErr w:type="spellEnd"/>
      <w:r w:rsidRPr="00B3306F">
        <w:rPr>
          <w:rFonts w:ascii="Times New Roman" w:eastAsia="Times New Roman" w:hAnsi="Times New Roman" w:cs="Times New Roman"/>
          <w:color w:val="000000"/>
          <w:sz w:val="28"/>
          <w:szCs w:val="28"/>
          <w:lang w:eastAsia="ru-RU"/>
        </w:rPr>
        <w:t xml:space="preserve">- и платежеспособности должны хотя бы в один раз покрываться текущими активами. Соответственно, чем выше значение коэффициента, тем выше финансовая устойчивость клиента. С другой стороны, если коэффициент текущей ликвидности превышает 2,0, то это может свидетельствовать о недостатке или отсутствии у заемщика собственных средств, что с точки зрения банка является неблагоприятным сигналом, указывающим на меньшую заинтересованность клиента в результатах своей деятельности. Коэффициент быстрой ликвидности показывает, может ли заемщик вовремя высвободить из своего оборота денежные средства для погашения долга. Его нормативный уровень для клиентов должен быть более 0,6. </w:t>
      </w:r>
    </w:p>
    <w:p w:rsidR="00B3306F" w:rsidRPr="00B3306F" w:rsidRDefault="00B3306F" w:rsidP="00DF1781">
      <w:pPr>
        <w:numPr>
          <w:ilvl w:val="0"/>
          <w:numId w:val="4"/>
        </w:numPr>
        <w:spacing w:after="0" w:line="240" w:lineRule="auto"/>
        <w:ind w:left="0" w:right="75" w:firstLine="142"/>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i/>
          <w:iCs/>
          <w:color w:val="000000"/>
          <w:sz w:val="28"/>
          <w:szCs w:val="28"/>
          <w:lang w:eastAsia="ru-RU"/>
        </w:rPr>
        <w:t>Коэффициенты оборачиваемости</w:t>
      </w:r>
      <w:r w:rsidRPr="00B3306F">
        <w:rPr>
          <w:rFonts w:ascii="Times New Roman" w:eastAsia="Times New Roman" w:hAnsi="Times New Roman" w:cs="Times New Roman"/>
          <w:color w:val="000000"/>
          <w:sz w:val="28"/>
          <w:szCs w:val="28"/>
          <w:lang w:eastAsia="ru-RU"/>
        </w:rPr>
        <w:t xml:space="preserve"> </w:t>
      </w:r>
    </w:p>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Их может быть несколько, в частности, оборачиваемость дебиторской задолженности, оборачиваемость запасов, оборачиваемость активов, основных средств. Рассматриваемые в динамике, эти показатели позволяют дополнительную оценку финансовой устойчивости клиента.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Коэффициенты финансовой устойчивости;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lastRenderedPageBreak/>
        <w:t xml:space="preserve">Позволяют оценить степень обеспеченности клиента собственным капиталом и общую относительную зависимость от привлеченных источников финансирования. Используется несколько разновидностей, например, отношение задолженности к капиталу.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Коэффициенты прибыльности;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Характеризуют уровень доходности и рентабельности, включая прибыльность капитала и норму прибыли на одну акцию. Показатели доходности определяются как соотношения между различными вариантами прибыли и выручки от реализации; показатели рентабельности – доля прибыли на активы или капитал. Показывают эффективность использования всех средств, в том числе привлеченных. </w:t>
      </w:r>
    </w:p>
    <w:p w:rsidR="00B3306F" w:rsidRPr="00B3306F" w:rsidRDefault="00B3306F" w:rsidP="00DF1781">
      <w:pPr>
        <w:numPr>
          <w:ilvl w:val="0"/>
          <w:numId w:val="5"/>
        </w:numPr>
        <w:spacing w:after="0" w:line="240" w:lineRule="auto"/>
        <w:ind w:left="0" w:right="75" w:firstLine="142"/>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i/>
          <w:iCs/>
          <w:color w:val="000000"/>
          <w:sz w:val="28"/>
          <w:szCs w:val="28"/>
          <w:lang w:eastAsia="ru-RU"/>
        </w:rPr>
        <w:t>Коэффициенты обслуживания долга</w:t>
      </w:r>
      <w:r w:rsidRPr="00B3306F">
        <w:rPr>
          <w:rFonts w:ascii="Times New Roman" w:eastAsia="Times New Roman" w:hAnsi="Times New Roman" w:cs="Times New Roman"/>
          <w:color w:val="000000"/>
          <w:sz w:val="28"/>
          <w:szCs w:val="28"/>
          <w:lang w:eastAsia="ru-RU"/>
        </w:rPr>
        <w:t xml:space="preserve">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Например, коэффициент покрытия процента показывает, во сколько раз полученная предприятием прибыль превышает расходы по уплате процентов за соответствующий период.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Из всего многообразия финансовых коэффициентов банк выбирает несколько наиболее значимых для него и присваивает им определенные веса в зависимости от степени значимости. В сумме веса всех основных коэффициентов равны 1 (или 100 %). Степень значимости определяется на основе экономического значения показателей, кредитной политик банка, сложившейся ситуации, факторов снижения уровня кредитоспособности клиентов банка. В итоге банк делает заключение о классе кредитоспособности заемщика. Класс кредитоспособности определяется исходя из рейтинга в баллах, рассчитанного на базе основных и дополнительных коэффициентов. Набор основных показателей не изменяется в течение длительного периода. Дополнительные коэффициенты могут пересматриваться в каждом конкретном случае. Класс каждого показателя устанавливается путем сопоставления фактического значения коэффициента с его нормативным уровнем. Нормативные уровни разрабатываются каждым банком исходя из накопленной статистической информации. Рейтинг в баллах, рассчитанный по основным коэффициентам, позволяет определить класс кредитоспособности приблизительно (например, I класс – 100-150 баллов, II – 151-250 баллов, III – 251-300 баллов и т. д.). Более точное заключение делается с учетом дополнительных показателей.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Класс кредитоспособности клиента в дальнейшем принимается банком во внимание при: </w:t>
      </w:r>
    </w:p>
    <w:p w:rsidR="00B3306F" w:rsidRPr="00B3306F" w:rsidRDefault="00B3306F" w:rsidP="00DF1781">
      <w:pPr>
        <w:numPr>
          <w:ilvl w:val="0"/>
          <w:numId w:val="6"/>
        </w:numPr>
        <w:spacing w:after="0" w:line="240" w:lineRule="auto"/>
        <w:ind w:left="0" w:right="75" w:firstLine="284"/>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Разработке шкалы процентных ставок. </w:t>
      </w:r>
    </w:p>
    <w:p w:rsidR="00B3306F" w:rsidRPr="00B3306F" w:rsidRDefault="00B3306F" w:rsidP="00DF1781">
      <w:pPr>
        <w:numPr>
          <w:ilvl w:val="0"/>
          <w:numId w:val="6"/>
        </w:numPr>
        <w:spacing w:after="0" w:line="240" w:lineRule="auto"/>
        <w:ind w:left="0" w:right="75" w:firstLine="284"/>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Определении режима и условий кредитования. </w:t>
      </w:r>
    </w:p>
    <w:p w:rsidR="00B3306F" w:rsidRPr="00B3306F" w:rsidRDefault="00B3306F" w:rsidP="00DF1781">
      <w:pPr>
        <w:numPr>
          <w:ilvl w:val="0"/>
          <w:numId w:val="6"/>
        </w:numPr>
        <w:spacing w:after="0" w:line="240" w:lineRule="auto"/>
        <w:ind w:left="0" w:right="75" w:firstLine="284"/>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Оценке качества ссуд, составляющих кредитный портфель. </w:t>
      </w:r>
    </w:p>
    <w:p w:rsidR="00B3306F" w:rsidRPr="00B3306F" w:rsidRDefault="00B3306F" w:rsidP="00DF1781">
      <w:pPr>
        <w:numPr>
          <w:ilvl w:val="0"/>
          <w:numId w:val="6"/>
        </w:numPr>
        <w:spacing w:after="0" w:line="240" w:lineRule="auto"/>
        <w:ind w:left="0" w:right="75" w:firstLine="284"/>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Анализе финансовой устойчивости банка.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lastRenderedPageBreak/>
        <w:t xml:space="preserve">Одной из простейших количественных методик оценки кредитоспособности предприятий является предложение российским экономистам методика, основанная на расчете трех показателей: </w:t>
      </w:r>
    </w:p>
    <w:p w:rsidR="00B3306F" w:rsidRPr="00B3306F" w:rsidRDefault="00B3306F" w:rsidP="00DF1781">
      <w:pPr>
        <w:numPr>
          <w:ilvl w:val="0"/>
          <w:numId w:val="7"/>
        </w:numPr>
        <w:spacing w:after="0" w:line="240" w:lineRule="auto"/>
        <w:ind w:left="0" w:right="75" w:firstLine="142"/>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Коэффициента ликвидности (</w:t>
      </w:r>
      <w:r w:rsidRPr="00B3306F">
        <w:rPr>
          <w:rFonts w:ascii="Times New Roman" w:eastAsia="Times New Roman" w:hAnsi="Times New Roman" w:cs="Times New Roman"/>
          <w:i/>
          <w:iCs/>
          <w:color w:val="000000"/>
          <w:sz w:val="28"/>
          <w:szCs w:val="28"/>
          <w:lang w:eastAsia="ru-RU"/>
        </w:rPr>
        <w:t>Кл</w:t>
      </w:r>
      <w:r w:rsidRPr="00B3306F">
        <w:rPr>
          <w:rFonts w:ascii="Times New Roman" w:eastAsia="Times New Roman" w:hAnsi="Times New Roman" w:cs="Times New Roman"/>
          <w:color w:val="000000"/>
          <w:sz w:val="28"/>
          <w:szCs w:val="28"/>
          <w:lang w:eastAsia="ru-RU"/>
        </w:rPr>
        <w:t xml:space="preserve">). </w:t>
      </w:r>
    </w:p>
    <w:p w:rsidR="00B3306F" w:rsidRPr="00B3306F" w:rsidRDefault="00B3306F" w:rsidP="00DF1781">
      <w:pPr>
        <w:numPr>
          <w:ilvl w:val="0"/>
          <w:numId w:val="7"/>
        </w:numPr>
        <w:spacing w:after="0" w:line="240" w:lineRule="auto"/>
        <w:ind w:left="0" w:right="75" w:firstLine="142"/>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Коэффициента покрытия (</w:t>
      </w:r>
      <w:proofErr w:type="spellStart"/>
      <w:r w:rsidRPr="00B3306F">
        <w:rPr>
          <w:rFonts w:ascii="Times New Roman" w:eastAsia="Times New Roman" w:hAnsi="Times New Roman" w:cs="Times New Roman"/>
          <w:i/>
          <w:iCs/>
          <w:color w:val="000000"/>
          <w:sz w:val="28"/>
          <w:szCs w:val="28"/>
          <w:lang w:eastAsia="ru-RU"/>
        </w:rPr>
        <w:t>Кп</w:t>
      </w:r>
      <w:proofErr w:type="spellEnd"/>
      <w:r w:rsidRPr="00B3306F">
        <w:rPr>
          <w:rFonts w:ascii="Times New Roman" w:eastAsia="Times New Roman" w:hAnsi="Times New Roman" w:cs="Times New Roman"/>
          <w:color w:val="000000"/>
          <w:sz w:val="28"/>
          <w:szCs w:val="28"/>
          <w:lang w:eastAsia="ru-RU"/>
        </w:rPr>
        <w:t xml:space="preserve">). </w:t>
      </w:r>
    </w:p>
    <w:p w:rsidR="00B3306F" w:rsidRPr="00B3306F" w:rsidRDefault="00B3306F" w:rsidP="00DF1781">
      <w:pPr>
        <w:numPr>
          <w:ilvl w:val="0"/>
          <w:numId w:val="7"/>
        </w:numPr>
        <w:spacing w:after="0" w:line="240" w:lineRule="auto"/>
        <w:ind w:left="0" w:right="75" w:firstLine="142"/>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Коэффициента обеспеченности собственными средствами (</w:t>
      </w:r>
      <w:proofErr w:type="spellStart"/>
      <w:r w:rsidRPr="00B3306F">
        <w:rPr>
          <w:rFonts w:ascii="Times New Roman" w:eastAsia="Times New Roman" w:hAnsi="Times New Roman" w:cs="Times New Roman"/>
          <w:i/>
          <w:iCs/>
          <w:color w:val="000000"/>
          <w:sz w:val="28"/>
          <w:szCs w:val="28"/>
          <w:lang w:eastAsia="ru-RU"/>
        </w:rPr>
        <w:t>Косс</w:t>
      </w:r>
      <w:proofErr w:type="spellEnd"/>
      <w:r w:rsidRPr="00B3306F">
        <w:rPr>
          <w:rFonts w:ascii="Times New Roman" w:eastAsia="Times New Roman" w:hAnsi="Times New Roman" w:cs="Times New Roman"/>
          <w:color w:val="000000"/>
          <w:sz w:val="28"/>
          <w:szCs w:val="28"/>
          <w:lang w:eastAsia="ru-RU"/>
        </w:rPr>
        <w:t xml:space="preserve">).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Коэффициент ликвидности предназначен для оценки способности заемщика оперативно высвободить из оборота денежные средства и погасить долговые обязательства: </w:t>
      </w:r>
    </w:p>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i/>
          <w:iCs/>
          <w:color w:val="000000"/>
          <w:sz w:val="28"/>
          <w:szCs w:val="28"/>
          <w:lang w:eastAsia="ru-RU"/>
        </w:rPr>
        <w:t xml:space="preserve">Кл </w:t>
      </w:r>
      <w:r w:rsidRPr="00B3306F">
        <w:rPr>
          <w:rFonts w:ascii="Times New Roman" w:eastAsia="Times New Roman" w:hAnsi="Times New Roman" w:cs="Times New Roman"/>
          <w:color w:val="000000"/>
          <w:sz w:val="28"/>
          <w:szCs w:val="28"/>
          <w:lang w:eastAsia="ru-RU"/>
        </w:rPr>
        <w:t xml:space="preserve">= ликвидные средства / краткосрочные обязательства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Коэффициент покрытия используется для оценки предела кредитования данного клиента. Если коэффициент покрытия меньше 1, следует прекратить выдачу ссуд или потребовать гарантию: </w:t>
      </w:r>
    </w:p>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proofErr w:type="spellStart"/>
      <w:r w:rsidRPr="00B3306F">
        <w:rPr>
          <w:rFonts w:ascii="Times New Roman" w:eastAsia="Times New Roman" w:hAnsi="Times New Roman" w:cs="Times New Roman"/>
          <w:i/>
          <w:iCs/>
          <w:color w:val="000000"/>
          <w:sz w:val="28"/>
          <w:szCs w:val="28"/>
          <w:lang w:eastAsia="ru-RU"/>
        </w:rPr>
        <w:t>Кп</w:t>
      </w:r>
      <w:proofErr w:type="spellEnd"/>
      <w:r w:rsidRPr="00B3306F">
        <w:rPr>
          <w:rFonts w:ascii="Times New Roman" w:eastAsia="Times New Roman" w:hAnsi="Times New Roman" w:cs="Times New Roman"/>
          <w:color w:val="000000"/>
          <w:sz w:val="28"/>
          <w:szCs w:val="28"/>
          <w:lang w:eastAsia="ru-RU"/>
        </w:rPr>
        <w:t xml:space="preserve"> = Текущие активы / Краткосрочные обязательства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Коэффициент обеспеченности собственными оборотными средствами включен в систему оценочных показателей в связи с исторически сложившейся в России проблемой </w:t>
      </w:r>
      <w:proofErr w:type="spellStart"/>
      <w:r w:rsidRPr="00B3306F">
        <w:rPr>
          <w:rFonts w:ascii="Times New Roman" w:eastAsia="Times New Roman" w:hAnsi="Times New Roman" w:cs="Times New Roman"/>
          <w:color w:val="000000"/>
          <w:sz w:val="28"/>
          <w:szCs w:val="28"/>
          <w:lang w:eastAsia="ru-RU"/>
        </w:rPr>
        <w:t>заниженности</w:t>
      </w:r>
      <w:proofErr w:type="spellEnd"/>
      <w:r w:rsidRPr="00B3306F">
        <w:rPr>
          <w:rFonts w:ascii="Times New Roman" w:eastAsia="Times New Roman" w:hAnsi="Times New Roman" w:cs="Times New Roman"/>
          <w:color w:val="000000"/>
          <w:sz w:val="28"/>
          <w:szCs w:val="28"/>
          <w:lang w:eastAsia="ru-RU"/>
        </w:rPr>
        <w:t xml:space="preserve"> нормативов собственных оборотных средств. Хотя эти нормативы в настоящее время отменены, проблема остается. Вообще, чем больше размер собственных оборотных средств, тем выше способность клиента в срок рассчитаться по своим долговым обязательствам: </w:t>
      </w:r>
    </w:p>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proofErr w:type="spellStart"/>
      <w:r w:rsidRPr="00B3306F">
        <w:rPr>
          <w:rFonts w:ascii="Times New Roman" w:eastAsia="Times New Roman" w:hAnsi="Times New Roman" w:cs="Times New Roman"/>
          <w:i/>
          <w:iCs/>
          <w:color w:val="000000"/>
          <w:sz w:val="28"/>
          <w:szCs w:val="28"/>
          <w:lang w:eastAsia="ru-RU"/>
        </w:rPr>
        <w:t>Косс</w:t>
      </w:r>
      <w:proofErr w:type="spellEnd"/>
      <w:r w:rsidRPr="00B3306F">
        <w:rPr>
          <w:rFonts w:ascii="Times New Roman" w:eastAsia="Times New Roman" w:hAnsi="Times New Roman" w:cs="Times New Roman"/>
          <w:i/>
          <w:iCs/>
          <w:color w:val="000000"/>
          <w:sz w:val="28"/>
          <w:szCs w:val="28"/>
          <w:lang w:eastAsia="ru-RU"/>
        </w:rPr>
        <w:t xml:space="preserve"> </w:t>
      </w:r>
      <w:r w:rsidRPr="00B3306F">
        <w:rPr>
          <w:rFonts w:ascii="Times New Roman" w:eastAsia="Times New Roman" w:hAnsi="Times New Roman" w:cs="Times New Roman"/>
          <w:color w:val="000000"/>
          <w:sz w:val="28"/>
          <w:szCs w:val="28"/>
          <w:lang w:eastAsia="ru-RU"/>
        </w:rPr>
        <w:t xml:space="preserve">= Собственные оборотные средства / Текущие активы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После расчета указанных коэффициентов им присваиваются классы (I – III) исходя из их ф</w:t>
      </w:r>
      <w:r w:rsidR="00ED115B">
        <w:rPr>
          <w:rFonts w:ascii="Times New Roman" w:eastAsia="Times New Roman" w:hAnsi="Times New Roman" w:cs="Times New Roman"/>
          <w:color w:val="000000"/>
          <w:sz w:val="28"/>
          <w:szCs w:val="28"/>
          <w:lang w:eastAsia="ru-RU"/>
        </w:rPr>
        <w:t xml:space="preserve">актических значений, по табл. </w:t>
      </w:r>
      <w:r w:rsidRPr="00B3306F">
        <w:rPr>
          <w:rFonts w:ascii="Times New Roman" w:eastAsia="Times New Roman" w:hAnsi="Times New Roman" w:cs="Times New Roman"/>
          <w:color w:val="000000"/>
          <w:sz w:val="28"/>
          <w:szCs w:val="28"/>
          <w:lang w:eastAsia="ru-RU"/>
        </w:rPr>
        <w:t>4.</w:t>
      </w:r>
    </w:p>
    <w:p w:rsidR="00B3306F" w:rsidRPr="00B3306F" w:rsidRDefault="00ED115B" w:rsidP="00ED115B">
      <w:pPr>
        <w:spacing w:before="60" w:after="165" w:line="240" w:lineRule="auto"/>
        <w:ind w:right="7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Таблица </w:t>
      </w:r>
      <w:r w:rsidR="00B3306F" w:rsidRPr="00B3306F">
        <w:rPr>
          <w:rFonts w:ascii="Times New Roman" w:eastAsia="Times New Roman" w:hAnsi="Times New Roman" w:cs="Times New Roman"/>
          <w:color w:val="000000"/>
          <w:sz w:val="28"/>
          <w:szCs w:val="28"/>
          <w:lang w:eastAsia="ru-RU"/>
        </w:rPr>
        <w:t>4</w:t>
      </w:r>
    </w:p>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color w:val="000000"/>
          <w:sz w:val="28"/>
          <w:szCs w:val="28"/>
          <w:lang w:eastAsia="ru-RU"/>
        </w:rPr>
        <w:t xml:space="preserve">Определение класса оценочных коэффициентов </w:t>
      </w:r>
    </w:p>
    <w:tbl>
      <w:tblPr>
        <w:tblW w:w="0" w:type="auto"/>
        <w:jc w:val="center"/>
        <w:tblCellSpacing w:w="0" w:type="dxa"/>
        <w:tblBorders>
          <w:top w:val="outset" w:sz="6" w:space="0" w:color="003399"/>
          <w:left w:val="outset" w:sz="6" w:space="0" w:color="003399"/>
          <w:bottom w:val="outset" w:sz="6" w:space="0" w:color="003399"/>
          <w:right w:val="outset" w:sz="6" w:space="0" w:color="003399"/>
        </w:tblBorders>
        <w:tblCellMar>
          <w:left w:w="0" w:type="dxa"/>
          <w:right w:w="0" w:type="dxa"/>
        </w:tblCellMar>
        <w:tblLook w:val="0000" w:firstRow="0" w:lastRow="0" w:firstColumn="0" w:lastColumn="0" w:noHBand="0" w:noVBand="0"/>
      </w:tblPr>
      <w:tblGrid>
        <w:gridCol w:w="4324"/>
        <w:gridCol w:w="1471"/>
        <w:gridCol w:w="1730"/>
        <w:gridCol w:w="2003"/>
      </w:tblGrid>
      <w:tr w:rsidR="00B3306F" w:rsidRPr="00B3306F" w:rsidTr="00B3306F">
        <w:trPr>
          <w:tblCellSpacing w:w="0" w:type="dxa"/>
          <w:jc w:val="center"/>
        </w:trPr>
        <w:tc>
          <w:tcPr>
            <w:tcW w:w="4425"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color w:val="000000"/>
                <w:sz w:val="28"/>
                <w:szCs w:val="28"/>
                <w:lang w:eastAsia="ru-RU"/>
              </w:rPr>
              <w:t xml:space="preserve">Наименование показателя </w:t>
            </w:r>
          </w:p>
        </w:tc>
        <w:tc>
          <w:tcPr>
            <w:tcW w:w="150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color w:val="000000"/>
                <w:sz w:val="28"/>
                <w:szCs w:val="28"/>
                <w:lang w:eastAsia="ru-RU"/>
              </w:rPr>
              <w:t xml:space="preserve">I класс </w:t>
            </w:r>
          </w:p>
        </w:tc>
        <w:tc>
          <w:tcPr>
            <w:tcW w:w="177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color w:val="000000"/>
                <w:sz w:val="28"/>
                <w:szCs w:val="28"/>
                <w:lang w:eastAsia="ru-RU"/>
              </w:rPr>
              <w:t>II класс</w:t>
            </w:r>
            <w:r w:rsidRPr="00B3306F">
              <w:rPr>
                <w:rFonts w:ascii="Times New Roman" w:eastAsia="Times New Roman" w:hAnsi="Times New Roman" w:cs="Times New Roman"/>
                <w:color w:val="000000"/>
                <w:sz w:val="28"/>
                <w:szCs w:val="28"/>
                <w:lang w:eastAsia="ru-RU"/>
              </w:rPr>
              <w:t xml:space="preserve"> </w:t>
            </w:r>
          </w:p>
        </w:tc>
        <w:tc>
          <w:tcPr>
            <w:tcW w:w="2055"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color w:val="000000"/>
                <w:sz w:val="28"/>
                <w:szCs w:val="28"/>
                <w:lang w:eastAsia="ru-RU"/>
              </w:rPr>
              <w:t>III класс</w:t>
            </w:r>
            <w:r w:rsidRPr="00B3306F">
              <w:rPr>
                <w:rFonts w:ascii="Times New Roman" w:eastAsia="Times New Roman" w:hAnsi="Times New Roman" w:cs="Times New Roman"/>
                <w:color w:val="000000"/>
                <w:sz w:val="28"/>
                <w:szCs w:val="28"/>
                <w:lang w:eastAsia="ru-RU"/>
              </w:rPr>
              <w:t xml:space="preserve"> </w:t>
            </w:r>
          </w:p>
        </w:tc>
      </w:tr>
      <w:tr w:rsidR="00B3306F" w:rsidRPr="00B3306F" w:rsidTr="00B3306F">
        <w:trPr>
          <w:tblCellSpacing w:w="0" w:type="dxa"/>
          <w:jc w:val="center"/>
        </w:trPr>
        <w:tc>
          <w:tcPr>
            <w:tcW w:w="4425"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Коэффициент ликвидности </w:t>
            </w:r>
          </w:p>
        </w:tc>
        <w:tc>
          <w:tcPr>
            <w:tcW w:w="150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&gt; 0,4 </w:t>
            </w:r>
          </w:p>
        </w:tc>
        <w:tc>
          <w:tcPr>
            <w:tcW w:w="177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0,4 – 0,2 </w:t>
            </w:r>
          </w:p>
        </w:tc>
        <w:tc>
          <w:tcPr>
            <w:tcW w:w="2055"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0,2 – 0,07 </w:t>
            </w:r>
          </w:p>
        </w:tc>
      </w:tr>
      <w:tr w:rsidR="00B3306F" w:rsidRPr="00B3306F" w:rsidTr="00B3306F">
        <w:trPr>
          <w:tblCellSpacing w:w="0" w:type="dxa"/>
          <w:jc w:val="center"/>
        </w:trPr>
        <w:tc>
          <w:tcPr>
            <w:tcW w:w="4425"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Коэффициент покрытия </w:t>
            </w:r>
          </w:p>
        </w:tc>
        <w:tc>
          <w:tcPr>
            <w:tcW w:w="150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&gt; 1,5 </w:t>
            </w:r>
          </w:p>
        </w:tc>
        <w:tc>
          <w:tcPr>
            <w:tcW w:w="177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1,5 – 1,2 </w:t>
            </w:r>
          </w:p>
        </w:tc>
        <w:tc>
          <w:tcPr>
            <w:tcW w:w="2055"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1,2 – 1,0 </w:t>
            </w:r>
          </w:p>
        </w:tc>
      </w:tr>
      <w:tr w:rsidR="00B3306F" w:rsidRPr="00B3306F" w:rsidTr="00B3306F">
        <w:trPr>
          <w:tblCellSpacing w:w="0" w:type="dxa"/>
          <w:jc w:val="center"/>
        </w:trPr>
        <w:tc>
          <w:tcPr>
            <w:tcW w:w="4425" w:type="dxa"/>
            <w:tcBorders>
              <w:top w:val="outset" w:sz="6" w:space="0" w:color="003399"/>
              <w:left w:val="outset" w:sz="6" w:space="0" w:color="003399"/>
              <w:bottom w:val="outset" w:sz="6" w:space="0" w:color="003399"/>
              <w:right w:val="outset" w:sz="6" w:space="0" w:color="003399"/>
            </w:tcBorders>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Коэффициент обеспеченности собственными средствами, % </w:t>
            </w:r>
          </w:p>
        </w:tc>
        <w:tc>
          <w:tcPr>
            <w:tcW w:w="150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&gt; 25 </w:t>
            </w:r>
          </w:p>
        </w:tc>
        <w:tc>
          <w:tcPr>
            <w:tcW w:w="177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25 – 18 </w:t>
            </w:r>
          </w:p>
        </w:tc>
        <w:tc>
          <w:tcPr>
            <w:tcW w:w="2055"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18 – 10 </w:t>
            </w:r>
          </w:p>
        </w:tc>
      </w:tr>
    </w:tbl>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После этого каждому из коэффициентов присваивается свой рейтинг в зависимости от степени важности показателя для конкретного предприятия </w:t>
      </w:r>
      <w:r w:rsidRPr="00B3306F">
        <w:rPr>
          <w:rFonts w:ascii="Times New Roman" w:eastAsia="Times New Roman" w:hAnsi="Times New Roman" w:cs="Times New Roman"/>
          <w:color w:val="000000"/>
          <w:sz w:val="28"/>
          <w:szCs w:val="28"/>
          <w:lang w:eastAsia="ru-RU"/>
        </w:rPr>
        <w:lastRenderedPageBreak/>
        <w:t>(допустим, 20 %, 50 % и 30 % со</w:t>
      </w:r>
      <w:r w:rsidR="00ED115B">
        <w:rPr>
          <w:rFonts w:ascii="Times New Roman" w:eastAsia="Times New Roman" w:hAnsi="Times New Roman" w:cs="Times New Roman"/>
          <w:color w:val="000000"/>
          <w:sz w:val="28"/>
          <w:szCs w:val="28"/>
          <w:lang w:eastAsia="ru-RU"/>
        </w:rPr>
        <w:t xml:space="preserve">ответственно). Далее по табл. </w:t>
      </w:r>
      <w:r w:rsidRPr="00B3306F">
        <w:rPr>
          <w:rFonts w:ascii="Times New Roman" w:eastAsia="Times New Roman" w:hAnsi="Times New Roman" w:cs="Times New Roman"/>
          <w:color w:val="000000"/>
          <w:sz w:val="28"/>
          <w:szCs w:val="28"/>
          <w:lang w:eastAsia="ru-RU"/>
        </w:rPr>
        <w:t>5 определяется сумма баллов, набранная оцениваемая предприятием.</w:t>
      </w:r>
    </w:p>
    <w:p w:rsidR="00B3306F" w:rsidRPr="00B3306F" w:rsidRDefault="00ED115B" w:rsidP="00ED115B">
      <w:pPr>
        <w:spacing w:before="60" w:after="165" w:line="240" w:lineRule="auto"/>
        <w:ind w:right="7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Таблица </w:t>
      </w:r>
      <w:r w:rsidR="00B3306F" w:rsidRPr="00B3306F">
        <w:rPr>
          <w:rFonts w:ascii="Times New Roman" w:eastAsia="Times New Roman" w:hAnsi="Times New Roman" w:cs="Times New Roman"/>
          <w:color w:val="000000"/>
          <w:sz w:val="28"/>
          <w:szCs w:val="28"/>
          <w:lang w:eastAsia="ru-RU"/>
        </w:rPr>
        <w:t>5</w:t>
      </w:r>
    </w:p>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color w:val="000000"/>
          <w:sz w:val="28"/>
          <w:szCs w:val="28"/>
          <w:lang w:eastAsia="ru-RU"/>
        </w:rPr>
        <w:t>Оценка кредитоспособности предприятия, баллы</w:t>
      </w:r>
      <w:r w:rsidRPr="00B3306F">
        <w:rPr>
          <w:rFonts w:ascii="Times New Roman" w:eastAsia="Times New Roman" w:hAnsi="Times New Roman" w:cs="Times New Roman"/>
          <w:color w:val="000000"/>
          <w:sz w:val="28"/>
          <w:szCs w:val="28"/>
          <w:lang w:eastAsia="ru-RU"/>
        </w:rPr>
        <w:t xml:space="preserve"> </w:t>
      </w:r>
    </w:p>
    <w:tbl>
      <w:tblPr>
        <w:tblW w:w="0" w:type="auto"/>
        <w:jc w:val="center"/>
        <w:tblCellSpacing w:w="0" w:type="dxa"/>
        <w:tblBorders>
          <w:top w:val="outset" w:sz="6" w:space="0" w:color="003399"/>
          <w:left w:val="outset" w:sz="6" w:space="0" w:color="003399"/>
          <w:bottom w:val="outset" w:sz="6" w:space="0" w:color="003399"/>
          <w:right w:val="outset" w:sz="6" w:space="0" w:color="003399"/>
        </w:tblBorders>
        <w:tblCellMar>
          <w:left w:w="0" w:type="dxa"/>
          <w:right w:w="0" w:type="dxa"/>
        </w:tblCellMar>
        <w:tblLook w:val="0000" w:firstRow="0" w:lastRow="0" w:firstColumn="0" w:lastColumn="0" w:noHBand="0" w:noVBand="0"/>
      </w:tblPr>
      <w:tblGrid>
        <w:gridCol w:w="2083"/>
        <w:gridCol w:w="1600"/>
        <w:gridCol w:w="1241"/>
        <w:gridCol w:w="1413"/>
        <w:gridCol w:w="1413"/>
        <w:gridCol w:w="1778"/>
      </w:tblGrid>
      <w:tr w:rsidR="00B3306F" w:rsidRPr="00B3306F" w:rsidTr="00ED115B">
        <w:trPr>
          <w:tblCellSpacing w:w="0" w:type="dxa"/>
          <w:jc w:val="center"/>
        </w:trPr>
        <w:tc>
          <w:tcPr>
            <w:tcW w:w="2085"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color w:val="000000"/>
                <w:sz w:val="28"/>
                <w:szCs w:val="28"/>
                <w:lang w:eastAsia="ru-RU"/>
              </w:rPr>
              <w:t>Показатель</w:t>
            </w:r>
            <w:r w:rsidRPr="00B3306F">
              <w:rPr>
                <w:rFonts w:ascii="Times New Roman" w:eastAsia="Times New Roman" w:hAnsi="Times New Roman" w:cs="Times New Roman"/>
                <w:color w:val="000000"/>
                <w:sz w:val="28"/>
                <w:szCs w:val="28"/>
                <w:lang w:eastAsia="ru-RU"/>
              </w:rPr>
              <w:t xml:space="preserve"> </w:t>
            </w:r>
          </w:p>
        </w:tc>
        <w:tc>
          <w:tcPr>
            <w:tcW w:w="162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color w:val="000000"/>
                <w:sz w:val="28"/>
                <w:szCs w:val="28"/>
                <w:lang w:eastAsia="ru-RU"/>
              </w:rPr>
              <w:t xml:space="preserve">Рейтинг </w:t>
            </w:r>
          </w:p>
        </w:tc>
        <w:tc>
          <w:tcPr>
            <w:tcW w:w="126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color w:val="000000"/>
                <w:sz w:val="28"/>
                <w:szCs w:val="28"/>
                <w:lang w:eastAsia="ru-RU"/>
              </w:rPr>
              <w:t xml:space="preserve">I класс </w:t>
            </w:r>
          </w:p>
        </w:tc>
        <w:tc>
          <w:tcPr>
            <w:tcW w:w="144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color w:val="000000"/>
                <w:sz w:val="28"/>
                <w:szCs w:val="28"/>
                <w:lang w:eastAsia="ru-RU"/>
              </w:rPr>
              <w:t>II класс</w:t>
            </w:r>
            <w:r w:rsidRPr="00B3306F">
              <w:rPr>
                <w:rFonts w:ascii="Times New Roman" w:eastAsia="Times New Roman" w:hAnsi="Times New Roman" w:cs="Times New Roman"/>
                <w:color w:val="000000"/>
                <w:sz w:val="28"/>
                <w:szCs w:val="28"/>
                <w:lang w:eastAsia="ru-RU"/>
              </w:rPr>
              <w:t xml:space="preserve"> </w:t>
            </w:r>
          </w:p>
        </w:tc>
        <w:tc>
          <w:tcPr>
            <w:tcW w:w="144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color w:val="000000"/>
                <w:sz w:val="28"/>
                <w:szCs w:val="28"/>
                <w:lang w:eastAsia="ru-RU"/>
              </w:rPr>
              <w:t xml:space="preserve">III класс </w:t>
            </w:r>
          </w:p>
        </w:tc>
        <w:tc>
          <w:tcPr>
            <w:tcW w:w="180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color w:val="000000"/>
                <w:sz w:val="28"/>
                <w:szCs w:val="28"/>
                <w:lang w:eastAsia="ru-RU"/>
              </w:rPr>
              <w:t xml:space="preserve">Класс не присвоен </w:t>
            </w:r>
          </w:p>
        </w:tc>
      </w:tr>
      <w:tr w:rsidR="00B3306F" w:rsidRPr="00B3306F" w:rsidTr="00ED115B">
        <w:trPr>
          <w:tblCellSpacing w:w="0" w:type="dxa"/>
          <w:jc w:val="center"/>
        </w:trPr>
        <w:tc>
          <w:tcPr>
            <w:tcW w:w="2085"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Коэффициент ликвидности </w:t>
            </w:r>
          </w:p>
        </w:tc>
        <w:tc>
          <w:tcPr>
            <w:tcW w:w="162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20 % </w:t>
            </w:r>
          </w:p>
        </w:tc>
        <w:tc>
          <w:tcPr>
            <w:tcW w:w="126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20 </w:t>
            </w:r>
          </w:p>
        </w:tc>
        <w:tc>
          <w:tcPr>
            <w:tcW w:w="144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40 </w:t>
            </w:r>
          </w:p>
        </w:tc>
        <w:tc>
          <w:tcPr>
            <w:tcW w:w="144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60 </w:t>
            </w:r>
          </w:p>
        </w:tc>
        <w:tc>
          <w:tcPr>
            <w:tcW w:w="180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150 </w:t>
            </w:r>
          </w:p>
        </w:tc>
      </w:tr>
      <w:tr w:rsidR="00B3306F" w:rsidRPr="00B3306F" w:rsidTr="00ED115B">
        <w:trPr>
          <w:tblCellSpacing w:w="0" w:type="dxa"/>
          <w:jc w:val="center"/>
        </w:trPr>
        <w:tc>
          <w:tcPr>
            <w:tcW w:w="2085"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Коэффициент покрытия </w:t>
            </w:r>
          </w:p>
        </w:tc>
        <w:tc>
          <w:tcPr>
            <w:tcW w:w="162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50 % </w:t>
            </w:r>
          </w:p>
        </w:tc>
        <w:tc>
          <w:tcPr>
            <w:tcW w:w="126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50 </w:t>
            </w:r>
          </w:p>
        </w:tc>
        <w:tc>
          <w:tcPr>
            <w:tcW w:w="144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100 </w:t>
            </w:r>
          </w:p>
        </w:tc>
        <w:tc>
          <w:tcPr>
            <w:tcW w:w="144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150 </w:t>
            </w:r>
          </w:p>
        </w:tc>
        <w:tc>
          <w:tcPr>
            <w:tcW w:w="180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375 </w:t>
            </w:r>
          </w:p>
        </w:tc>
      </w:tr>
      <w:tr w:rsidR="00B3306F" w:rsidRPr="00B3306F" w:rsidTr="00ED115B">
        <w:trPr>
          <w:tblCellSpacing w:w="0" w:type="dxa"/>
          <w:jc w:val="center"/>
        </w:trPr>
        <w:tc>
          <w:tcPr>
            <w:tcW w:w="2085"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Коэффициент обеспеченности собственными средствами </w:t>
            </w:r>
          </w:p>
        </w:tc>
        <w:tc>
          <w:tcPr>
            <w:tcW w:w="162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30 % </w:t>
            </w:r>
          </w:p>
        </w:tc>
        <w:tc>
          <w:tcPr>
            <w:tcW w:w="126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30 </w:t>
            </w:r>
          </w:p>
        </w:tc>
        <w:tc>
          <w:tcPr>
            <w:tcW w:w="144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60 </w:t>
            </w:r>
          </w:p>
        </w:tc>
        <w:tc>
          <w:tcPr>
            <w:tcW w:w="144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90 </w:t>
            </w:r>
          </w:p>
        </w:tc>
        <w:tc>
          <w:tcPr>
            <w:tcW w:w="180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225 </w:t>
            </w:r>
          </w:p>
        </w:tc>
      </w:tr>
      <w:tr w:rsidR="00B3306F" w:rsidRPr="00B3306F" w:rsidTr="00ED115B">
        <w:trPr>
          <w:tblCellSpacing w:w="0" w:type="dxa"/>
          <w:jc w:val="center"/>
        </w:trPr>
        <w:tc>
          <w:tcPr>
            <w:tcW w:w="2085"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ИТОГО </w:t>
            </w:r>
          </w:p>
        </w:tc>
        <w:tc>
          <w:tcPr>
            <w:tcW w:w="162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100 % </w:t>
            </w:r>
          </w:p>
        </w:tc>
        <w:tc>
          <w:tcPr>
            <w:tcW w:w="126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100 </w:t>
            </w:r>
          </w:p>
        </w:tc>
        <w:tc>
          <w:tcPr>
            <w:tcW w:w="144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200 </w:t>
            </w:r>
          </w:p>
        </w:tc>
        <w:tc>
          <w:tcPr>
            <w:tcW w:w="144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300 </w:t>
            </w:r>
          </w:p>
        </w:tc>
        <w:tc>
          <w:tcPr>
            <w:tcW w:w="180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750 </w:t>
            </w:r>
          </w:p>
        </w:tc>
      </w:tr>
    </w:tbl>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w:t>
      </w:r>
    </w:p>
    <w:p w:rsidR="00B3306F" w:rsidRPr="00B3306F" w:rsidRDefault="00ED115B"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Теперь по табл. </w:t>
      </w:r>
      <w:r w:rsidR="00B3306F" w:rsidRPr="00B3306F">
        <w:rPr>
          <w:rFonts w:ascii="Times New Roman" w:eastAsia="Times New Roman" w:hAnsi="Times New Roman" w:cs="Times New Roman"/>
          <w:color w:val="000000"/>
          <w:sz w:val="28"/>
          <w:szCs w:val="28"/>
          <w:lang w:eastAsia="ru-RU"/>
        </w:rPr>
        <w:t>6 предприятию присваивается класс заемщика (</w:t>
      </w:r>
      <w:proofErr w:type="gramStart"/>
      <w:r w:rsidR="00B3306F" w:rsidRPr="00B3306F">
        <w:rPr>
          <w:rFonts w:ascii="Times New Roman" w:eastAsia="Times New Roman" w:hAnsi="Times New Roman" w:cs="Times New Roman"/>
          <w:color w:val="000000"/>
          <w:sz w:val="28"/>
          <w:szCs w:val="28"/>
          <w:lang w:eastAsia="ru-RU"/>
        </w:rPr>
        <w:t>I  –</w:t>
      </w:r>
      <w:proofErr w:type="gramEnd"/>
      <w:r w:rsidR="00B3306F" w:rsidRPr="00B3306F">
        <w:rPr>
          <w:rFonts w:ascii="Times New Roman" w:eastAsia="Times New Roman" w:hAnsi="Times New Roman" w:cs="Times New Roman"/>
          <w:color w:val="000000"/>
          <w:sz w:val="28"/>
          <w:szCs w:val="28"/>
          <w:lang w:eastAsia="ru-RU"/>
        </w:rPr>
        <w:t xml:space="preserve"> III): </w:t>
      </w:r>
    </w:p>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  </w:t>
      </w:r>
    </w:p>
    <w:p w:rsidR="00B3306F" w:rsidRPr="00B3306F" w:rsidRDefault="00ED115B" w:rsidP="00ED115B">
      <w:pPr>
        <w:spacing w:before="60" w:after="165" w:line="240" w:lineRule="auto"/>
        <w:ind w:right="7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Таблица </w:t>
      </w:r>
      <w:r w:rsidR="00B3306F" w:rsidRPr="00B3306F">
        <w:rPr>
          <w:rFonts w:ascii="Times New Roman" w:eastAsia="Times New Roman" w:hAnsi="Times New Roman" w:cs="Times New Roman"/>
          <w:color w:val="000000"/>
          <w:sz w:val="28"/>
          <w:szCs w:val="28"/>
          <w:lang w:eastAsia="ru-RU"/>
        </w:rPr>
        <w:t xml:space="preserve">6 </w:t>
      </w:r>
    </w:p>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color w:val="000000"/>
          <w:sz w:val="28"/>
          <w:szCs w:val="28"/>
          <w:lang w:eastAsia="ru-RU"/>
        </w:rPr>
        <w:t>Определение класса заемщика</w:t>
      </w:r>
      <w:r w:rsidRPr="00B3306F">
        <w:rPr>
          <w:rFonts w:ascii="Times New Roman" w:eastAsia="Times New Roman" w:hAnsi="Times New Roman" w:cs="Times New Roman"/>
          <w:color w:val="000000"/>
          <w:sz w:val="28"/>
          <w:szCs w:val="28"/>
          <w:lang w:eastAsia="ru-RU"/>
        </w:rPr>
        <w:t xml:space="preserve"> </w:t>
      </w:r>
    </w:p>
    <w:tbl>
      <w:tblPr>
        <w:tblW w:w="0" w:type="auto"/>
        <w:jc w:val="center"/>
        <w:tblCellSpacing w:w="0" w:type="dxa"/>
        <w:tblBorders>
          <w:top w:val="outset" w:sz="6" w:space="0" w:color="003399"/>
          <w:left w:val="outset" w:sz="6" w:space="0" w:color="003399"/>
          <w:bottom w:val="outset" w:sz="6" w:space="0" w:color="003399"/>
          <w:right w:val="outset" w:sz="6" w:space="0" w:color="003399"/>
        </w:tblBorders>
        <w:tblCellMar>
          <w:left w:w="0" w:type="dxa"/>
          <w:right w:w="0" w:type="dxa"/>
        </w:tblCellMar>
        <w:tblLook w:val="0000" w:firstRow="0" w:lastRow="0" w:firstColumn="0" w:lastColumn="0" w:noHBand="0" w:noVBand="0"/>
      </w:tblPr>
      <w:tblGrid>
        <w:gridCol w:w="2863"/>
        <w:gridCol w:w="1660"/>
        <w:gridCol w:w="1557"/>
        <w:gridCol w:w="1689"/>
        <w:gridCol w:w="1759"/>
      </w:tblGrid>
      <w:tr w:rsidR="00B3306F" w:rsidRPr="00B3306F" w:rsidTr="00B3306F">
        <w:trPr>
          <w:tblCellSpacing w:w="0" w:type="dxa"/>
          <w:jc w:val="center"/>
        </w:trPr>
        <w:tc>
          <w:tcPr>
            <w:tcW w:w="2895"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color w:val="000000"/>
                <w:sz w:val="28"/>
                <w:szCs w:val="28"/>
                <w:lang w:eastAsia="ru-RU"/>
              </w:rPr>
              <w:t xml:space="preserve">Показатель </w:t>
            </w:r>
          </w:p>
        </w:tc>
        <w:tc>
          <w:tcPr>
            <w:tcW w:w="168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color w:val="000000"/>
                <w:sz w:val="28"/>
                <w:szCs w:val="28"/>
                <w:lang w:eastAsia="ru-RU"/>
              </w:rPr>
              <w:t>I класс</w:t>
            </w:r>
            <w:r w:rsidRPr="00B3306F">
              <w:rPr>
                <w:rFonts w:ascii="Times New Roman" w:eastAsia="Times New Roman" w:hAnsi="Times New Roman" w:cs="Times New Roman"/>
                <w:color w:val="000000"/>
                <w:sz w:val="28"/>
                <w:szCs w:val="28"/>
                <w:lang w:eastAsia="ru-RU"/>
              </w:rPr>
              <w:t xml:space="preserve"> </w:t>
            </w:r>
          </w:p>
        </w:tc>
        <w:tc>
          <w:tcPr>
            <w:tcW w:w="1575"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color w:val="000000"/>
                <w:sz w:val="28"/>
                <w:szCs w:val="28"/>
                <w:lang w:eastAsia="ru-RU"/>
              </w:rPr>
              <w:t>II класс</w:t>
            </w:r>
            <w:r w:rsidRPr="00B3306F">
              <w:rPr>
                <w:rFonts w:ascii="Times New Roman" w:eastAsia="Times New Roman" w:hAnsi="Times New Roman" w:cs="Times New Roman"/>
                <w:color w:val="000000"/>
                <w:sz w:val="28"/>
                <w:szCs w:val="28"/>
                <w:lang w:eastAsia="ru-RU"/>
              </w:rPr>
              <w:t xml:space="preserve"> </w:t>
            </w:r>
          </w:p>
        </w:tc>
        <w:tc>
          <w:tcPr>
            <w:tcW w:w="171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color w:val="000000"/>
                <w:sz w:val="28"/>
                <w:szCs w:val="28"/>
                <w:lang w:eastAsia="ru-RU"/>
              </w:rPr>
              <w:t xml:space="preserve">III класс </w:t>
            </w:r>
          </w:p>
        </w:tc>
        <w:tc>
          <w:tcPr>
            <w:tcW w:w="177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color w:val="000000"/>
                <w:sz w:val="28"/>
                <w:szCs w:val="28"/>
                <w:lang w:eastAsia="ru-RU"/>
              </w:rPr>
              <w:t xml:space="preserve">Класс не присвоен </w:t>
            </w:r>
          </w:p>
        </w:tc>
      </w:tr>
      <w:tr w:rsidR="00B3306F" w:rsidRPr="00B3306F" w:rsidTr="00B3306F">
        <w:trPr>
          <w:tblCellSpacing w:w="0" w:type="dxa"/>
          <w:jc w:val="center"/>
        </w:trPr>
        <w:tc>
          <w:tcPr>
            <w:tcW w:w="2895"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Количество баллов </w:t>
            </w:r>
          </w:p>
        </w:tc>
        <w:tc>
          <w:tcPr>
            <w:tcW w:w="168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100 – 125 </w:t>
            </w:r>
          </w:p>
        </w:tc>
        <w:tc>
          <w:tcPr>
            <w:tcW w:w="1575"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126 – 200 </w:t>
            </w:r>
          </w:p>
        </w:tc>
        <w:tc>
          <w:tcPr>
            <w:tcW w:w="171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201 – 295 </w:t>
            </w:r>
          </w:p>
        </w:tc>
        <w:tc>
          <w:tcPr>
            <w:tcW w:w="177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&gt; 295 </w:t>
            </w:r>
          </w:p>
        </w:tc>
      </w:tr>
    </w:tbl>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Кредитоспособными признаются заемщики I – III классов. Заемщики, которым класс не присвоен, считаются некредитоспособными; их кредитовать нельзя. В зависимости от присвоенного класса заемщикам предлагаются различные условия кредитования. Очевидно, что самые выгодные условия кредитования будут предложены первоклассным заемщикам, поскольку кредитный риск банка при проведении операции их кредитования сравнительно невелик.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lastRenderedPageBreak/>
        <w:t xml:space="preserve">Данная методика является субъективной (особенно по части присвоения рейтинга тому или иному показателю) и довольно-таки узкой, охватывающей небольшое количество факторов деятельности предприятия. Зато ее несомненным плюсом являются простота и возможность практически моментально прикинуть классность заемщика. Кроме того, несмотря на узость, методика отражает состояние ликвидности предприятия, что является одним из важнейших моментов при оценке кредитоспособности заемщика банком.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Вместе с тем, представляется необходимость отметить, что финансирование коэффициенты полезны, поскольку позволяют дать характеристики отдельных сторон деятельности заемщиков с помощью цифровых величин и прогнозируют кредитный риск с учетом сложившихся средних стандартов и тенденций, но нельзя забывать об их ограниченности, так как они: </w:t>
      </w:r>
    </w:p>
    <w:p w:rsidR="00B3306F" w:rsidRPr="00B3306F" w:rsidRDefault="00B3306F" w:rsidP="00DF1781">
      <w:pPr>
        <w:numPr>
          <w:ilvl w:val="0"/>
          <w:numId w:val="8"/>
        </w:numPr>
        <w:spacing w:after="0" w:line="240" w:lineRule="auto"/>
        <w:ind w:left="0" w:right="75" w:firstLine="284"/>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отражают положение дел в прошлом, причем по состоянию на определенный момент (статичны); </w:t>
      </w:r>
    </w:p>
    <w:p w:rsidR="00B3306F" w:rsidRPr="00B3306F" w:rsidRDefault="00B3306F" w:rsidP="00DF1781">
      <w:pPr>
        <w:numPr>
          <w:ilvl w:val="0"/>
          <w:numId w:val="8"/>
        </w:numPr>
        <w:spacing w:after="0" w:line="240" w:lineRule="auto"/>
        <w:ind w:left="0" w:right="75" w:firstLine="284"/>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показывают лишь некоторые стороны деятельности предприятия; </w:t>
      </w:r>
    </w:p>
    <w:p w:rsidR="00B3306F" w:rsidRPr="00B3306F" w:rsidRDefault="00B3306F" w:rsidP="00DF1781">
      <w:pPr>
        <w:numPr>
          <w:ilvl w:val="0"/>
          <w:numId w:val="8"/>
        </w:numPr>
        <w:spacing w:after="0" w:line="240" w:lineRule="auto"/>
        <w:ind w:left="0" w:right="75" w:firstLine="284"/>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не учитывают качественные характеристики заемщика.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Кроме того, в российских экономических условиях возникает проблема нормативных уровней большинства коэффициентов, особенно в отношении некоторых показателей ликвидности и финансовой устойчивости. Так, денежные средства и краткосрочные финансовые вложения предприятия, как правило, значительно ниже установлено уровня 10 %, а материальные оборотные средства меньше 50 % оборотных активов (за счет исключительно высокой кредиторской задолженности).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В силу этого, не следует отказываться от применения системы финансовых коэффициентов, но не следует ограничиваться ими.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Недостатки методики расчета системы финансовых коэффициентов в некоторой степени могут быть преодолены, если определить коэффициенты исходя из данных об оборотах ликвидных средств, запасов и краткосрочных долговых обязательств. Реализуется такой подход через </w:t>
      </w:r>
      <w:r w:rsidRPr="00B3306F">
        <w:rPr>
          <w:rFonts w:ascii="Times New Roman" w:eastAsia="Times New Roman" w:hAnsi="Times New Roman" w:cs="Times New Roman"/>
          <w:b/>
          <w:bCs/>
          <w:i/>
          <w:iCs/>
          <w:color w:val="000000"/>
          <w:sz w:val="28"/>
          <w:szCs w:val="28"/>
          <w:lang w:eastAsia="ru-RU"/>
        </w:rPr>
        <w:t xml:space="preserve">анализ денежных потоков </w:t>
      </w:r>
      <w:r w:rsidR="00ED115B" w:rsidRPr="00B3306F">
        <w:rPr>
          <w:rFonts w:ascii="Times New Roman" w:eastAsia="Times New Roman" w:hAnsi="Times New Roman" w:cs="Times New Roman"/>
          <w:b/>
          <w:bCs/>
          <w:i/>
          <w:iCs/>
          <w:color w:val="000000"/>
          <w:sz w:val="28"/>
          <w:szCs w:val="28"/>
          <w:lang w:eastAsia="ru-RU"/>
        </w:rPr>
        <w:t>клиентов,</w:t>
      </w:r>
      <w:r w:rsidRPr="00B3306F">
        <w:rPr>
          <w:rFonts w:ascii="Times New Roman" w:eastAsia="Times New Roman" w:hAnsi="Times New Roman" w:cs="Times New Roman"/>
          <w:color w:val="000000"/>
          <w:sz w:val="28"/>
          <w:szCs w:val="28"/>
          <w:lang w:eastAsia="ru-RU"/>
        </w:rPr>
        <w:t xml:space="preserve"> а именно, через определение чистого сальдо поступлений и расходов за определенный период (как правило, в зависимости от срока запрашиваемого кредита).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Приток средств за период включает в себя такие элементы как прибыль, амортизация, резервы, высвобождение средств из вложений в активы, рост кредиторской задолженности, получение новых ссуд, увеличение собственного каптала и прочих пассивов. Отток средств за тот же период выражается в расходах предприятия, в частности, на приобретение сырья, материалов, прочих активов, обслуживание долговых обязательств, уплата </w:t>
      </w:r>
      <w:r w:rsidRPr="00B3306F">
        <w:rPr>
          <w:rFonts w:ascii="Times New Roman" w:eastAsia="Times New Roman" w:hAnsi="Times New Roman" w:cs="Times New Roman"/>
          <w:color w:val="000000"/>
          <w:sz w:val="28"/>
          <w:szCs w:val="28"/>
          <w:lang w:eastAsia="ru-RU"/>
        </w:rPr>
        <w:lastRenderedPageBreak/>
        <w:t xml:space="preserve">налогов и т. п. Сальдо движения средств определяет величину общего денежного потока.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Для анализа денежного потока берутся данные за несколько отчетных периодов. Если клиент имеет стабильное положительное сальдо, то это свидетельствует об его финансовой устойчивости, т. е. кредитоспособности. Колебания величины денежного потока и кратковременные отрицательные значения говорят о более низком рейтинге клиента. Систематическое отрицательное сальдо характеризует заемщика как некредитоспособного. Сложившаяся средняя положительная величина общего денежного потока может использовать как предел выдачи новых кредитов, т. е. она показывает, в каком размере клиент может погашать долговые обязательства за период или лимит кредитного риска на данного заемщика. На расчете таких пределов кредитования строятся методики оценки кредитоспособности многих отечественных банков (так называемые лимитные методики или расчет максимального размера риска на одного заемщика).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Анализ денежного потока позволяет делать выводы о слабых местах управления предприятием и предвидеть нехватку или излишек средств еще до их возникновения.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Величину чистых денежных потоков можно определить двумя методами: прямого и косвенного расчетов. Согласно прямому методу составляются суммарные данные по притоку и оттоку средств и определяется чистая величина денежной наличности по текущей, инвестиционной и финансовой деятельности. Прямой метод не показывает причин возникновения разницы между чистыми сальдо денежного потока и чистой прибыли заемщика. Этот недостаток устраняется применением косвенного метода, когда чистая прибыль корректируется с учетом фактического движения средств.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Анализ денежных потоков клиента позволяет не только оценить кредитоспособность ссудозаемщика в целом, но и рассчитать предельные размеры новых ссуд, а также выявляет слабые места управления предприятием, что помогает определиться с условиями кредитования. Основными недостатками данного метода являются его трудоемкость, а также отсутствие необходимой информации у заемщиков вследствие плохо налаженного оперативного финансового учета на большинстве российских предприятий либо недостоверность представляемой в банк информации по фактическому и прогнозному движению денежных средств, что едва ли доступно для банковской проверки.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Анализ денежного потока заключается в сопоставлении оттока и притока средств у заемщика. </w:t>
      </w:r>
    </w:p>
    <w:p w:rsidR="00B3306F" w:rsidRPr="00ED115B" w:rsidRDefault="00B3306F" w:rsidP="00ED115B">
      <w:pPr>
        <w:spacing w:before="60" w:after="165" w:line="240" w:lineRule="auto"/>
        <w:ind w:right="75" w:firstLine="708"/>
        <w:jc w:val="both"/>
        <w:rPr>
          <w:rFonts w:ascii="Times New Roman" w:eastAsia="Times New Roman" w:hAnsi="Times New Roman" w:cs="Times New Roman"/>
          <w:i/>
          <w:color w:val="000000"/>
          <w:sz w:val="28"/>
          <w:szCs w:val="28"/>
          <w:lang w:eastAsia="ru-RU"/>
        </w:rPr>
      </w:pPr>
      <w:r w:rsidRPr="00ED115B">
        <w:rPr>
          <w:rFonts w:ascii="Times New Roman" w:eastAsia="Times New Roman" w:hAnsi="Times New Roman" w:cs="Times New Roman"/>
          <w:i/>
          <w:color w:val="000000"/>
          <w:sz w:val="28"/>
          <w:szCs w:val="28"/>
          <w:lang w:eastAsia="ru-RU"/>
        </w:rPr>
        <w:t xml:space="preserve">Приток средств включает в себя: </w:t>
      </w:r>
    </w:p>
    <w:p w:rsidR="00B3306F" w:rsidRPr="00B3306F" w:rsidRDefault="00B3306F" w:rsidP="00DF1781">
      <w:pPr>
        <w:numPr>
          <w:ilvl w:val="0"/>
          <w:numId w:val="9"/>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lastRenderedPageBreak/>
        <w:t xml:space="preserve">прибыль; </w:t>
      </w:r>
    </w:p>
    <w:p w:rsidR="00B3306F" w:rsidRPr="00B3306F" w:rsidRDefault="00B3306F" w:rsidP="00DF1781">
      <w:pPr>
        <w:numPr>
          <w:ilvl w:val="0"/>
          <w:numId w:val="9"/>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амортизацию; </w:t>
      </w:r>
    </w:p>
    <w:p w:rsidR="00B3306F" w:rsidRPr="00B3306F" w:rsidRDefault="00B3306F" w:rsidP="00DF1781">
      <w:pPr>
        <w:numPr>
          <w:ilvl w:val="0"/>
          <w:numId w:val="9"/>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создание резервов будущих периодов; </w:t>
      </w:r>
    </w:p>
    <w:p w:rsidR="00B3306F" w:rsidRPr="00B3306F" w:rsidRDefault="00B3306F" w:rsidP="00DF1781">
      <w:pPr>
        <w:numPr>
          <w:ilvl w:val="0"/>
          <w:numId w:val="9"/>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высвобождение средств: </w:t>
      </w:r>
    </w:p>
    <w:p w:rsidR="00B3306F" w:rsidRPr="00B3306F" w:rsidRDefault="00B3306F" w:rsidP="00DF1781">
      <w:pPr>
        <w:numPr>
          <w:ilvl w:val="0"/>
          <w:numId w:val="9"/>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из запасов; </w:t>
      </w:r>
    </w:p>
    <w:p w:rsidR="00B3306F" w:rsidRPr="00B3306F" w:rsidRDefault="00B3306F" w:rsidP="00DF1781">
      <w:pPr>
        <w:numPr>
          <w:ilvl w:val="0"/>
          <w:numId w:val="9"/>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из дебиторской задолженности; </w:t>
      </w:r>
    </w:p>
    <w:p w:rsidR="00B3306F" w:rsidRPr="00B3306F" w:rsidRDefault="00B3306F" w:rsidP="00DF1781">
      <w:pPr>
        <w:numPr>
          <w:ilvl w:val="0"/>
          <w:numId w:val="9"/>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из прочих активов; </w:t>
      </w:r>
    </w:p>
    <w:p w:rsidR="00B3306F" w:rsidRPr="00B3306F" w:rsidRDefault="00B3306F" w:rsidP="00DF1781">
      <w:pPr>
        <w:numPr>
          <w:ilvl w:val="0"/>
          <w:numId w:val="9"/>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из основных фондов; </w:t>
      </w:r>
    </w:p>
    <w:p w:rsidR="00B3306F" w:rsidRPr="00B3306F" w:rsidRDefault="00B3306F" w:rsidP="00DF1781">
      <w:pPr>
        <w:numPr>
          <w:ilvl w:val="0"/>
          <w:numId w:val="9"/>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рост кредиторской задолженности; </w:t>
      </w:r>
    </w:p>
    <w:p w:rsidR="00B3306F" w:rsidRPr="00B3306F" w:rsidRDefault="00B3306F" w:rsidP="00DF1781">
      <w:pPr>
        <w:numPr>
          <w:ilvl w:val="0"/>
          <w:numId w:val="9"/>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увеличение прочих пассивов; </w:t>
      </w:r>
    </w:p>
    <w:p w:rsidR="00B3306F" w:rsidRPr="00B3306F" w:rsidRDefault="00B3306F" w:rsidP="00DF1781">
      <w:pPr>
        <w:numPr>
          <w:ilvl w:val="0"/>
          <w:numId w:val="9"/>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получение новых ссуд; </w:t>
      </w:r>
    </w:p>
    <w:p w:rsidR="00B3306F" w:rsidRPr="00B3306F" w:rsidRDefault="00B3306F" w:rsidP="00DF1781">
      <w:pPr>
        <w:numPr>
          <w:ilvl w:val="0"/>
          <w:numId w:val="9"/>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увеличение акционерного капитала. </w:t>
      </w:r>
    </w:p>
    <w:p w:rsidR="00B3306F" w:rsidRPr="00ED115B" w:rsidRDefault="00B3306F" w:rsidP="00ED115B">
      <w:pPr>
        <w:spacing w:before="60" w:after="165" w:line="240" w:lineRule="auto"/>
        <w:ind w:right="75" w:firstLine="708"/>
        <w:jc w:val="both"/>
        <w:rPr>
          <w:rFonts w:ascii="Times New Roman" w:eastAsia="Times New Roman" w:hAnsi="Times New Roman" w:cs="Times New Roman"/>
          <w:i/>
          <w:color w:val="000000"/>
          <w:sz w:val="28"/>
          <w:szCs w:val="28"/>
          <w:lang w:eastAsia="ru-RU"/>
        </w:rPr>
      </w:pPr>
      <w:r w:rsidRPr="00ED115B">
        <w:rPr>
          <w:rFonts w:ascii="Times New Roman" w:eastAsia="Times New Roman" w:hAnsi="Times New Roman" w:cs="Times New Roman"/>
          <w:i/>
          <w:color w:val="000000"/>
          <w:sz w:val="28"/>
          <w:szCs w:val="28"/>
          <w:lang w:eastAsia="ru-RU"/>
        </w:rPr>
        <w:t xml:space="preserve">Отток средств за тот же период будет включать в себя: </w:t>
      </w:r>
    </w:p>
    <w:p w:rsidR="00B3306F" w:rsidRPr="00B3306F" w:rsidRDefault="00B3306F" w:rsidP="00DF1781">
      <w:pPr>
        <w:numPr>
          <w:ilvl w:val="0"/>
          <w:numId w:val="10"/>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дополнительное вложение средств в: </w:t>
      </w:r>
    </w:p>
    <w:p w:rsidR="00B3306F" w:rsidRPr="00B3306F" w:rsidRDefault="00B3306F" w:rsidP="00DF1781">
      <w:pPr>
        <w:numPr>
          <w:ilvl w:val="0"/>
          <w:numId w:val="10"/>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запасы; </w:t>
      </w:r>
    </w:p>
    <w:p w:rsidR="00B3306F" w:rsidRPr="00B3306F" w:rsidRDefault="00B3306F" w:rsidP="00DF1781">
      <w:pPr>
        <w:numPr>
          <w:ilvl w:val="0"/>
          <w:numId w:val="10"/>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дебиторскую задолженность; </w:t>
      </w:r>
    </w:p>
    <w:p w:rsidR="00B3306F" w:rsidRPr="00B3306F" w:rsidRDefault="00B3306F" w:rsidP="00DF1781">
      <w:pPr>
        <w:numPr>
          <w:ilvl w:val="0"/>
          <w:numId w:val="10"/>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прочие активы; </w:t>
      </w:r>
    </w:p>
    <w:p w:rsidR="00B3306F" w:rsidRPr="00B3306F" w:rsidRDefault="00B3306F" w:rsidP="00DF1781">
      <w:pPr>
        <w:numPr>
          <w:ilvl w:val="0"/>
          <w:numId w:val="10"/>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основные фонды. </w:t>
      </w:r>
    </w:p>
    <w:p w:rsidR="00B3306F" w:rsidRPr="00B3306F" w:rsidRDefault="00B3306F" w:rsidP="00DF1781">
      <w:pPr>
        <w:numPr>
          <w:ilvl w:val="0"/>
          <w:numId w:val="10"/>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сокращение кредиторской задолженности; </w:t>
      </w:r>
    </w:p>
    <w:p w:rsidR="00B3306F" w:rsidRPr="00B3306F" w:rsidRDefault="00B3306F" w:rsidP="00DF1781">
      <w:pPr>
        <w:numPr>
          <w:ilvl w:val="0"/>
          <w:numId w:val="10"/>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уменьшение прочих пассивов; </w:t>
      </w:r>
    </w:p>
    <w:p w:rsidR="00B3306F" w:rsidRPr="00B3306F" w:rsidRDefault="00B3306F" w:rsidP="00DF1781">
      <w:pPr>
        <w:numPr>
          <w:ilvl w:val="0"/>
          <w:numId w:val="10"/>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отток акционерного капитала; </w:t>
      </w:r>
    </w:p>
    <w:p w:rsidR="00B3306F" w:rsidRPr="00B3306F" w:rsidRDefault="00B3306F" w:rsidP="00DF1781">
      <w:pPr>
        <w:numPr>
          <w:ilvl w:val="0"/>
          <w:numId w:val="10"/>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финансовые расходы (проценты, налоги, дивиденды); </w:t>
      </w:r>
    </w:p>
    <w:p w:rsidR="00B3306F" w:rsidRPr="00B3306F" w:rsidRDefault="00B3306F" w:rsidP="00DF1781">
      <w:pPr>
        <w:numPr>
          <w:ilvl w:val="0"/>
          <w:numId w:val="10"/>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погашение ссуд.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Рост остатка запасов, дебиторов и прочих пассивов означает отток средств, а их уменьшение – приток средств.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Для анализа денежного потока берутся данные как минимум за три года.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На основании соотношения величины общего денежного потока и размера долговых обязательств клиента определяется его класс кредитоспособности. Нормативные уровни этого соотношения таковы: I кл. – 0,75; II кл. – 0, 5; III кл. – 0,35; IV кл. – 0,25; V кл. – 0,2; VI кл. – 0,15.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Расчетный баланс и платежный календарь составляется для анализа движения денежных средств, выявления отношения денежных поступлений предприятия к его операциям.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Превышение платежных средств над срочными обязательствами представляют собой активное сальдо, а превышение срочных обязательств над наличием платежных средств – пассивное сальдо.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Следующий подход, базирующийся на способе присвоения баллов, гораздо проще для исполнения коммерческим банком, однако он позволяет </w:t>
      </w:r>
      <w:r w:rsidRPr="00B3306F">
        <w:rPr>
          <w:rFonts w:ascii="Times New Roman" w:eastAsia="Times New Roman" w:hAnsi="Times New Roman" w:cs="Times New Roman"/>
          <w:color w:val="000000"/>
          <w:sz w:val="28"/>
          <w:szCs w:val="28"/>
          <w:lang w:eastAsia="ru-RU"/>
        </w:rPr>
        <w:lastRenderedPageBreak/>
        <w:t xml:space="preserve">оценить кредитоспособность клиента в момент совершения сделки только на базе одной кредитной операции и связанного с ней денежного потока. Этот подход реализуется в методике оценки кредитоспособности на основе </w:t>
      </w:r>
      <w:r w:rsidRPr="00B3306F">
        <w:rPr>
          <w:rFonts w:ascii="Times New Roman" w:eastAsia="Times New Roman" w:hAnsi="Times New Roman" w:cs="Times New Roman"/>
          <w:b/>
          <w:bCs/>
          <w:color w:val="000000"/>
          <w:sz w:val="28"/>
          <w:szCs w:val="28"/>
          <w:lang w:eastAsia="ru-RU"/>
        </w:rPr>
        <w:t>анализа делового риска</w:t>
      </w:r>
      <w:r w:rsidRPr="00B3306F">
        <w:rPr>
          <w:rFonts w:ascii="Times New Roman" w:eastAsia="Times New Roman" w:hAnsi="Times New Roman" w:cs="Times New Roman"/>
          <w:color w:val="000000"/>
          <w:sz w:val="28"/>
          <w:szCs w:val="28"/>
          <w:lang w:eastAsia="ru-RU"/>
        </w:rPr>
        <w:t xml:space="preserve">. </w:t>
      </w:r>
    </w:p>
    <w:p w:rsidR="00ED115B"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Деловой риск связан с прерывностью кругооборота фондов, возможностью не завершить эффективно этот кругооборот. Анализ такого риска позволяет прогнозировать достаточность источников погашения ссуды. Тем самым он дополняет прочие способы оценки кредитоспособности заемщиков. Факторы делового риска связаны с отдельными стадиями кругооборота фондов. </w:t>
      </w:r>
    </w:p>
    <w:p w:rsidR="00B3306F" w:rsidRPr="00ED115B" w:rsidRDefault="00B3306F" w:rsidP="00ED115B">
      <w:pPr>
        <w:spacing w:before="60" w:after="165" w:line="240" w:lineRule="auto"/>
        <w:ind w:right="75" w:firstLine="708"/>
        <w:jc w:val="both"/>
        <w:rPr>
          <w:rFonts w:ascii="Times New Roman" w:eastAsia="Times New Roman" w:hAnsi="Times New Roman" w:cs="Times New Roman"/>
          <w:i/>
          <w:color w:val="000000"/>
          <w:sz w:val="28"/>
          <w:szCs w:val="28"/>
          <w:lang w:eastAsia="ru-RU"/>
        </w:rPr>
      </w:pPr>
      <w:r w:rsidRPr="00ED115B">
        <w:rPr>
          <w:rFonts w:ascii="Times New Roman" w:eastAsia="Times New Roman" w:hAnsi="Times New Roman" w:cs="Times New Roman"/>
          <w:i/>
          <w:color w:val="000000"/>
          <w:sz w:val="28"/>
          <w:szCs w:val="28"/>
          <w:lang w:eastAsia="ru-RU"/>
        </w:rPr>
        <w:t xml:space="preserve">Набор этих факторов может быть представлен следующим образом: </w:t>
      </w:r>
    </w:p>
    <w:p w:rsidR="00B3306F" w:rsidRPr="00B3306F" w:rsidRDefault="00B3306F" w:rsidP="00DF1781">
      <w:pPr>
        <w:numPr>
          <w:ilvl w:val="0"/>
          <w:numId w:val="11"/>
        </w:numPr>
        <w:spacing w:after="0" w:line="240" w:lineRule="auto"/>
        <w:ind w:left="0"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надежность поставщиков; </w:t>
      </w:r>
    </w:p>
    <w:p w:rsidR="00B3306F" w:rsidRPr="00B3306F" w:rsidRDefault="00B3306F" w:rsidP="00DF1781">
      <w:pPr>
        <w:numPr>
          <w:ilvl w:val="0"/>
          <w:numId w:val="11"/>
        </w:numPr>
        <w:spacing w:after="0" w:line="240" w:lineRule="auto"/>
        <w:ind w:left="0"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диверсифицированность поставщиков; </w:t>
      </w:r>
    </w:p>
    <w:p w:rsidR="00B3306F" w:rsidRPr="00B3306F" w:rsidRDefault="00B3306F" w:rsidP="00DF1781">
      <w:pPr>
        <w:numPr>
          <w:ilvl w:val="0"/>
          <w:numId w:val="11"/>
        </w:numPr>
        <w:spacing w:after="0" w:line="240" w:lineRule="auto"/>
        <w:ind w:left="0"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сезонность поставок; </w:t>
      </w:r>
    </w:p>
    <w:p w:rsidR="00B3306F" w:rsidRPr="00B3306F" w:rsidRDefault="00B3306F" w:rsidP="00DF1781">
      <w:pPr>
        <w:numPr>
          <w:ilvl w:val="0"/>
          <w:numId w:val="11"/>
        </w:numPr>
        <w:spacing w:after="0" w:line="240" w:lineRule="auto"/>
        <w:ind w:left="0"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длительность хранения сырья и материалов (являются ли они скоропортящимися); </w:t>
      </w:r>
    </w:p>
    <w:p w:rsidR="00B3306F" w:rsidRPr="00B3306F" w:rsidRDefault="00B3306F" w:rsidP="00DF1781">
      <w:pPr>
        <w:numPr>
          <w:ilvl w:val="0"/>
          <w:numId w:val="11"/>
        </w:numPr>
        <w:spacing w:after="0" w:line="240" w:lineRule="auto"/>
        <w:ind w:left="0"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наличие складских помещений и потребность в них; </w:t>
      </w:r>
    </w:p>
    <w:p w:rsidR="00B3306F" w:rsidRPr="00B3306F" w:rsidRDefault="00B3306F" w:rsidP="00DF1781">
      <w:pPr>
        <w:numPr>
          <w:ilvl w:val="0"/>
          <w:numId w:val="11"/>
        </w:numPr>
        <w:spacing w:after="0" w:line="240" w:lineRule="auto"/>
        <w:ind w:left="0"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порядок приобретения сырья и материалов (напрямую или через посредника); </w:t>
      </w:r>
    </w:p>
    <w:p w:rsidR="00B3306F" w:rsidRPr="00B3306F" w:rsidRDefault="00B3306F" w:rsidP="00DF1781">
      <w:pPr>
        <w:numPr>
          <w:ilvl w:val="0"/>
          <w:numId w:val="11"/>
        </w:numPr>
        <w:spacing w:after="0" w:line="240" w:lineRule="auto"/>
        <w:ind w:left="0"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уровень цен на приобретаемые ценности и их транспортировку (доступность цен для заемщика, риск повышения цен); </w:t>
      </w:r>
    </w:p>
    <w:p w:rsidR="00B3306F" w:rsidRPr="00B3306F" w:rsidRDefault="00B3306F" w:rsidP="00DF1781">
      <w:pPr>
        <w:numPr>
          <w:ilvl w:val="0"/>
          <w:numId w:val="11"/>
        </w:numPr>
        <w:spacing w:after="0" w:line="240" w:lineRule="auto"/>
        <w:ind w:left="0"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риск ввода ограничений на вывоз и ввоз импортного сырья и материалов; </w:t>
      </w:r>
    </w:p>
    <w:p w:rsidR="00B3306F" w:rsidRPr="00B3306F" w:rsidRDefault="00B3306F" w:rsidP="00DF1781">
      <w:pPr>
        <w:numPr>
          <w:ilvl w:val="0"/>
          <w:numId w:val="11"/>
        </w:numPr>
        <w:spacing w:after="0" w:line="240" w:lineRule="auto"/>
        <w:ind w:left="0"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экологические факторы. </w:t>
      </w:r>
    </w:p>
    <w:p w:rsidR="00B3306F" w:rsidRPr="00B3306F" w:rsidRDefault="00B3306F" w:rsidP="00ED115B">
      <w:pPr>
        <w:spacing w:before="60" w:after="165" w:line="240" w:lineRule="auto"/>
        <w:ind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Деловой риск связан также с недостатками законодательской базы для совершения кредитуемой сделки и со спецификой отрасли заемщика. Следует учитывать влияние на развитие данной отрасли альтернативных отраслей, систематического риска экономики страны в целом, подверженность отрасли цикличности спроса, постоянство финансовых и производственных результатов в деятельности отрасли и т. п. Таким образом, одной из особенностей рассматриваемого подхода является включение в методологию анализа кредитоспособности параметров внешнего кредитного риска, тогда как в большинстве научных разработок авторы исходят из предпосылки, что внешние риски не поддаются регулированию, следовательно, основное внимание необходимо уделять оценке внутренних рисков. </w:t>
      </w:r>
    </w:p>
    <w:p w:rsidR="00B3306F" w:rsidRPr="00B3306F" w:rsidRDefault="00B3306F" w:rsidP="00ED115B">
      <w:pPr>
        <w:spacing w:before="60" w:after="165" w:line="240" w:lineRule="auto"/>
        <w:ind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Большинство перечисленных факторов формализуется, т. е. для них разрабатываются балльные оценки. Пример шкалы подобных оценок по некоторым факторам де</w:t>
      </w:r>
      <w:r w:rsidR="00ED115B">
        <w:rPr>
          <w:rFonts w:ascii="Times New Roman" w:eastAsia="Times New Roman" w:hAnsi="Times New Roman" w:cs="Times New Roman"/>
          <w:color w:val="000000"/>
          <w:sz w:val="28"/>
          <w:szCs w:val="28"/>
          <w:lang w:eastAsia="ru-RU"/>
        </w:rPr>
        <w:t>лового риска приведен в табл. </w:t>
      </w:r>
      <w:r w:rsidRPr="00B3306F">
        <w:rPr>
          <w:rFonts w:ascii="Times New Roman" w:eastAsia="Times New Roman" w:hAnsi="Times New Roman" w:cs="Times New Roman"/>
          <w:color w:val="000000"/>
          <w:sz w:val="28"/>
          <w:szCs w:val="28"/>
          <w:lang w:eastAsia="ru-RU"/>
        </w:rPr>
        <w:t>7.</w:t>
      </w:r>
    </w:p>
    <w:p w:rsidR="00B3306F" w:rsidRPr="00B3306F" w:rsidRDefault="00ED115B" w:rsidP="00ED115B">
      <w:pPr>
        <w:spacing w:before="60" w:after="165" w:line="240" w:lineRule="auto"/>
        <w:ind w:right="7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Таблица </w:t>
      </w:r>
      <w:r w:rsidR="00B3306F" w:rsidRPr="00B3306F">
        <w:rPr>
          <w:rFonts w:ascii="Times New Roman" w:eastAsia="Times New Roman" w:hAnsi="Times New Roman" w:cs="Times New Roman"/>
          <w:color w:val="000000"/>
          <w:sz w:val="28"/>
          <w:szCs w:val="28"/>
          <w:lang w:eastAsia="ru-RU"/>
        </w:rPr>
        <w:t>7</w:t>
      </w:r>
    </w:p>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color w:val="000000"/>
          <w:sz w:val="28"/>
          <w:szCs w:val="28"/>
          <w:lang w:eastAsia="ru-RU"/>
        </w:rPr>
        <w:t xml:space="preserve">Модель балльной оценки делового риска </w:t>
      </w:r>
    </w:p>
    <w:tbl>
      <w:tblPr>
        <w:tblW w:w="0" w:type="auto"/>
        <w:jc w:val="center"/>
        <w:tblCellSpacing w:w="0" w:type="dxa"/>
        <w:tblBorders>
          <w:top w:val="outset" w:sz="6" w:space="0" w:color="003399"/>
          <w:left w:val="outset" w:sz="6" w:space="0" w:color="003399"/>
          <w:bottom w:val="outset" w:sz="6" w:space="0" w:color="003399"/>
          <w:right w:val="outset" w:sz="6" w:space="0" w:color="003399"/>
        </w:tblBorders>
        <w:tblCellMar>
          <w:left w:w="0" w:type="dxa"/>
          <w:right w:w="0" w:type="dxa"/>
        </w:tblCellMar>
        <w:tblLook w:val="0000" w:firstRow="0" w:lastRow="0" w:firstColumn="0" w:lastColumn="0" w:noHBand="0" w:noVBand="0"/>
      </w:tblPr>
      <w:tblGrid>
        <w:gridCol w:w="6675"/>
        <w:gridCol w:w="2853"/>
      </w:tblGrid>
      <w:tr w:rsidR="00B3306F" w:rsidRPr="00ED115B" w:rsidTr="00B3306F">
        <w:trPr>
          <w:tblCellSpacing w:w="0" w:type="dxa"/>
          <w:jc w:val="center"/>
        </w:trPr>
        <w:tc>
          <w:tcPr>
            <w:tcW w:w="6705" w:type="dxa"/>
            <w:tcBorders>
              <w:top w:val="outset" w:sz="6" w:space="0" w:color="003399"/>
              <w:left w:val="outset" w:sz="6" w:space="0" w:color="003399"/>
              <w:bottom w:val="outset" w:sz="6" w:space="0" w:color="003399"/>
              <w:right w:val="outset" w:sz="6" w:space="0" w:color="003399"/>
            </w:tcBorders>
          </w:tcPr>
          <w:p w:rsidR="00B3306F" w:rsidRPr="00ED115B" w:rsidRDefault="00B3306F" w:rsidP="00ED115B">
            <w:pPr>
              <w:spacing w:before="60" w:after="165" w:line="240" w:lineRule="auto"/>
              <w:ind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b/>
                <w:bCs/>
                <w:color w:val="000000"/>
                <w:sz w:val="24"/>
                <w:szCs w:val="24"/>
                <w:lang w:eastAsia="ru-RU"/>
              </w:rPr>
              <w:lastRenderedPageBreak/>
              <w:t>Критерии оценки</w:t>
            </w:r>
            <w:r w:rsidRPr="00ED115B">
              <w:rPr>
                <w:rFonts w:ascii="Times New Roman" w:eastAsia="Times New Roman" w:hAnsi="Times New Roman" w:cs="Times New Roman"/>
                <w:color w:val="000000"/>
                <w:sz w:val="24"/>
                <w:szCs w:val="24"/>
                <w:lang w:eastAsia="ru-RU"/>
              </w:rPr>
              <w:t xml:space="preserve"> </w:t>
            </w:r>
          </w:p>
        </w:tc>
        <w:tc>
          <w:tcPr>
            <w:tcW w:w="2865" w:type="dxa"/>
            <w:tcBorders>
              <w:top w:val="outset" w:sz="6" w:space="0" w:color="003399"/>
              <w:left w:val="outset" w:sz="6" w:space="0" w:color="003399"/>
              <w:bottom w:val="outset" w:sz="6" w:space="0" w:color="003399"/>
              <w:right w:val="outset" w:sz="6" w:space="0" w:color="003399"/>
            </w:tcBorders>
          </w:tcPr>
          <w:p w:rsidR="00B3306F" w:rsidRPr="00ED115B" w:rsidRDefault="00B3306F" w:rsidP="00ED115B">
            <w:pPr>
              <w:spacing w:before="60" w:after="165" w:line="240" w:lineRule="auto"/>
              <w:ind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b/>
                <w:bCs/>
                <w:color w:val="000000"/>
                <w:sz w:val="24"/>
                <w:szCs w:val="24"/>
                <w:lang w:eastAsia="ru-RU"/>
              </w:rPr>
              <w:t>Баллы</w:t>
            </w:r>
            <w:r w:rsidRPr="00ED115B">
              <w:rPr>
                <w:rFonts w:ascii="Times New Roman" w:eastAsia="Times New Roman" w:hAnsi="Times New Roman" w:cs="Times New Roman"/>
                <w:color w:val="000000"/>
                <w:sz w:val="24"/>
                <w:szCs w:val="24"/>
                <w:lang w:eastAsia="ru-RU"/>
              </w:rPr>
              <w:t xml:space="preserve"> </w:t>
            </w:r>
          </w:p>
        </w:tc>
      </w:tr>
      <w:tr w:rsidR="00B3306F" w:rsidRPr="00ED115B" w:rsidTr="00B3306F">
        <w:trPr>
          <w:tblCellSpacing w:w="0" w:type="dxa"/>
          <w:jc w:val="center"/>
        </w:trPr>
        <w:tc>
          <w:tcPr>
            <w:tcW w:w="9570" w:type="dxa"/>
            <w:gridSpan w:val="2"/>
            <w:tcBorders>
              <w:top w:val="outset" w:sz="6" w:space="0" w:color="003399"/>
              <w:left w:val="outset" w:sz="6" w:space="0" w:color="003399"/>
              <w:bottom w:val="outset" w:sz="6" w:space="0" w:color="003399"/>
              <w:right w:val="outset" w:sz="6" w:space="0" w:color="003399"/>
            </w:tcBorders>
          </w:tcPr>
          <w:p w:rsidR="00B3306F" w:rsidRPr="00ED115B" w:rsidRDefault="00B3306F" w:rsidP="00ED115B">
            <w:pPr>
              <w:spacing w:before="60" w:after="165" w:line="240" w:lineRule="auto"/>
              <w:ind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I. Транспортировка груза </w:t>
            </w:r>
          </w:p>
        </w:tc>
      </w:tr>
      <w:tr w:rsidR="00B3306F" w:rsidRPr="00ED115B" w:rsidTr="00B3306F">
        <w:trPr>
          <w:tblCellSpacing w:w="0" w:type="dxa"/>
          <w:jc w:val="center"/>
        </w:trPr>
        <w:tc>
          <w:tcPr>
            <w:tcW w:w="6705" w:type="dxa"/>
            <w:tcBorders>
              <w:top w:val="outset" w:sz="6" w:space="0" w:color="003399"/>
              <w:left w:val="outset" w:sz="6" w:space="0" w:color="003399"/>
              <w:bottom w:val="outset" w:sz="6" w:space="0" w:color="003399"/>
              <w:right w:val="outset" w:sz="6" w:space="0" w:color="003399"/>
            </w:tcBorders>
          </w:tcPr>
          <w:p w:rsidR="00B3306F" w:rsidRPr="00ED115B" w:rsidRDefault="00B3306F" w:rsidP="00ED115B">
            <w:pPr>
              <w:spacing w:before="60" w:after="165" w:line="240" w:lineRule="auto"/>
              <w:ind w:right="75" w:firstLine="300"/>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В пределах города, имеется страховой полис, вид транспортировки соответствует товару </w:t>
            </w:r>
          </w:p>
        </w:tc>
        <w:tc>
          <w:tcPr>
            <w:tcW w:w="2865"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firstLine="300"/>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10 </w:t>
            </w:r>
          </w:p>
        </w:tc>
      </w:tr>
      <w:tr w:rsidR="00B3306F" w:rsidRPr="00ED115B" w:rsidTr="00B3306F">
        <w:trPr>
          <w:tblCellSpacing w:w="0" w:type="dxa"/>
          <w:jc w:val="center"/>
        </w:trPr>
        <w:tc>
          <w:tcPr>
            <w:tcW w:w="6705" w:type="dxa"/>
            <w:tcBorders>
              <w:top w:val="outset" w:sz="6" w:space="0" w:color="003399"/>
              <w:left w:val="outset" w:sz="6" w:space="0" w:color="003399"/>
              <w:bottom w:val="outset" w:sz="6" w:space="0" w:color="003399"/>
              <w:right w:val="outset" w:sz="6" w:space="0" w:color="003399"/>
            </w:tcBorders>
          </w:tcPr>
          <w:p w:rsidR="00B3306F" w:rsidRPr="00ED115B" w:rsidRDefault="00B3306F" w:rsidP="00ED115B">
            <w:pPr>
              <w:spacing w:before="60" w:after="165" w:line="240" w:lineRule="auto"/>
              <w:ind w:right="75" w:firstLine="300"/>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Товар отдален от покупателя </w:t>
            </w:r>
          </w:p>
        </w:tc>
        <w:tc>
          <w:tcPr>
            <w:tcW w:w="2865"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firstLine="300"/>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0 –5 </w:t>
            </w:r>
          </w:p>
        </w:tc>
      </w:tr>
      <w:tr w:rsidR="00B3306F" w:rsidRPr="00ED115B" w:rsidTr="00B3306F">
        <w:trPr>
          <w:tblCellSpacing w:w="0" w:type="dxa"/>
          <w:jc w:val="center"/>
        </w:trPr>
        <w:tc>
          <w:tcPr>
            <w:tcW w:w="6705" w:type="dxa"/>
            <w:tcBorders>
              <w:top w:val="outset" w:sz="6" w:space="0" w:color="003399"/>
              <w:left w:val="outset" w:sz="6" w:space="0" w:color="003399"/>
              <w:bottom w:val="outset" w:sz="6" w:space="0" w:color="003399"/>
              <w:right w:val="outset" w:sz="6" w:space="0" w:color="003399"/>
            </w:tcBorders>
          </w:tcPr>
          <w:p w:rsidR="00B3306F" w:rsidRPr="00ED115B" w:rsidRDefault="00B3306F" w:rsidP="00ED115B">
            <w:pPr>
              <w:spacing w:before="60" w:after="165" w:line="240" w:lineRule="auto"/>
              <w:ind w:right="75" w:firstLine="300"/>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Вид транспортировки не соответствует грузу </w:t>
            </w:r>
          </w:p>
        </w:tc>
        <w:tc>
          <w:tcPr>
            <w:tcW w:w="2865"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firstLine="300"/>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0 – 3 </w:t>
            </w:r>
          </w:p>
        </w:tc>
      </w:tr>
      <w:tr w:rsidR="00B3306F" w:rsidRPr="00ED115B" w:rsidTr="00B3306F">
        <w:trPr>
          <w:tblCellSpacing w:w="0" w:type="dxa"/>
          <w:jc w:val="center"/>
        </w:trPr>
        <w:tc>
          <w:tcPr>
            <w:tcW w:w="6705" w:type="dxa"/>
            <w:tcBorders>
              <w:top w:val="outset" w:sz="6" w:space="0" w:color="003399"/>
              <w:left w:val="outset" w:sz="6" w:space="0" w:color="003399"/>
              <w:bottom w:val="outset" w:sz="6" w:space="0" w:color="003399"/>
              <w:right w:val="outset" w:sz="6" w:space="0" w:color="003399"/>
            </w:tcBorders>
          </w:tcPr>
          <w:p w:rsidR="00B3306F" w:rsidRPr="00ED115B" w:rsidRDefault="00B3306F" w:rsidP="00ED115B">
            <w:pPr>
              <w:spacing w:before="60" w:after="165" w:line="240" w:lineRule="auto"/>
              <w:ind w:right="75" w:firstLine="300"/>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Отсутствует информация об условиях транспортировки </w:t>
            </w:r>
          </w:p>
        </w:tc>
        <w:tc>
          <w:tcPr>
            <w:tcW w:w="2865"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firstLine="300"/>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0 </w:t>
            </w:r>
          </w:p>
        </w:tc>
      </w:tr>
      <w:tr w:rsidR="00B3306F" w:rsidRPr="00ED115B" w:rsidTr="00B3306F">
        <w:trPr>
          <w:tblCellSpacing w:w="0" w:type="dxa"/>
          <w:jc w:val="center"/>
        </w:trPr>
        <w:tc>
          <w:tcPr>
            <w:tcW w:w="9570" w:type="dxa"/>
            <w:gridSpan w:val="2"/>
            <w:tcBorders>
              <w:top w:val="outset" w:sz="6" w:space="0" w:color="003399"/>
              <w:left w:val="outset" w:sz="6" w:space="0" w:color="003399"/>
              <w:bottom w:val="outset" w:sz="6" w:space="0" w:color="003399"/>
              <w:right w:val="outset" w:sz="6" w:space="0" w:color="003399"/>
            </w:tcBorders>
          </w:tcPr>
          <w:p w:rsidR="00B3306F" w:rsidRPr="00ED115B" w:rsidRDefault="00B3306F" w:rsidP="00ED115B">
            <w:pPr>
              <w:spacing w:before="60" w:after="165" w:line="240" w:lineRule="auto"/>
              <w:ind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II. Складирование товара (наличие складского помещения) </w:t>
            </w:r>
          </w:p>
        </w:tc>
      </w:tr>
      <w:tr w:rsidR="00B3306F" w:rsidRPr="00ED115B" w:rsidTr="00B3306F">
        <w:trPr>
          <w:tblCellSpacing w:w="0" w:type="dxa"/>
          <w:jc w:val="center"/>
        </w:trPr>
        <w:tc>
          <w:tcPr>
            <w:tcW w:w="6705" w:type="dxa"/>
            <w:tcBorders>
              <w:top w:val="outset" w:sz="6" w:space="0" w:color="003399"/>
              <w:left w:val="outset" w:sz="6" w:space="0" w:color="003399"/>
              <w:bottom w:val="outset" w:sz="6" w:space="0" w:color="003399"/>
              <w:right w:val="outset" w:sz="6" w:space="0" w:color="003399"/>
            </w:tcBorders>
          </w:tcPr>
          <w:p w:rsidR="00B3306F" w:rsidRPr="00ED115B" w:rsidRDefault="00B3306F" w:rsidP="00ED115B">
            <w:pPr>
              <w:spacing w:before="60" w:after="165" w:line="240" w:lineRule="auto"/>
              <w:ind w:right="75" w:firstLine="300"/>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Имеется собственное складирование помещений или склад не требуется </w:t>
            </w:r>
          </w:p>
        </w:tc>
        <w:tc>
          <w:tcPr>
            <w:tcW w:w="2865"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firstLine="300"/>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10 </w:t>
            </w:r>
          </w:p>
        </w:tc>
      </w:tr>
      <w:tr w:rsidR="00B3306F" w:rsidRPr="00ED115B" w:rsidTr="00B3306F">
        <w:trPr>
          <w:tblCellSpacing w:w="0" w:type="dxa"/>
          <w:jc w:val="center"/>
        </w:trPr>
        <w:tc>
          <w:tcPr>
            <w:tcW w:w="6705" w:type="dxa"/>
            <w:tcBorders>
              <w:top w:val="outset" w:sz="6" w:space="0" w:color="003399"/>
              <w:left w:val="outset" w:sz="6" w:space="0" w:color="003399"/>
              <w:bottom w:val="outset" w:sz="6" w:space="0" w:color="003399"/>
              <w:right w:val="outset" w:sz="6" w:space="0" w:color="003399"/>
            </w:tcBorders>
          </w:tcPr>
          <w:p w:rsidR="00B3306F" w:rsidRPr="00ED115B" w:rsidRDefault="00B3306F" w:rsidP="00ED115B">
            <w:pPr>
              <w:spacing w:before="60" w:after="165" w:line="240" w:lineRule="auto"/>
              <w:ind w:right="75" w:firstLine="300"/>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Склад арендуется </w:t>
            </w:r>
          </w:p>
        </w:tc>
        <w:tc>
          <w:tcPr>
            <w:tcW w:w="2865"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firstLine="300"/>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8 </w:t>
            </w:r>
          </w:p>
        </w:tc>
      </w:tr>
      <w:tr w:rsidR="00B3306F" w:rsidRPr="00ED115B" w:rsidTr="00B3306F">
        <w:trPr>
          <w:tblCellSpacing w:w="0" w:type="dxa"/>
          <w:jc w:val="center"/>
        </w:trPr>
        <w:tc>
          <w:tcPr>
            <w:tcW w:w="6705" w:type="dxa"/>
            <w:tcBorders>
              <w:top w:val="outset" w:sz="6" w:space="0" w:color="003399"/>
              <w:left w:val="outset" w:sz="6" w:space="0" w:color="003399"/>
              <w:bottom w:val="outset" w:sz="6" w:space="0" w:color="003399"/>
              <w:right w:val="outset" w:sz="6" w:space="0" w:color="003399"/>
            </w:tcBorders>
          </w:tcPr>
          <w:p w:rsidR="00B3306F" w:rsidRPr="00ED115B" w:rsidRDefault="00B3306F" w:rsidP="00ED115B">
            <w:pPr>
              <w:spacing w:before="60" w:after="165" w:line="240" w:lineRule="auto"/>
              <w:ind w:right="75" w:firstLine="300"/>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Складское помещение отсутствует </w:t>
            </w:r>
          </w:p>
        </w:tc>
        <w:tc>
          <w:tcPr>
            <w:tcW w:w="2865"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firstLine="300"/>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0 </w:t>
            </w:r>
          </w:p>
        </w:tc>
      </w:tr>
    </w:tbl>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В зависимости от количества учтенных факторов и принятой шкалы разрабатывается таблица определения класса кредитоспособности заемщика на основе делового риска:</w:t>
      </w:r>
    </w:p>
    <w:p w:rsidR="00B3306F" w:rsidRPr="00B3306F" w:rsidRDefault="00ED115B" w:rsidP="00ED115B">
      <w:pPr>
        <w:spacing w:before="60" w:after="165" w:line="240" w:lineRule="auto"/>
        <w:ind w:right="7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Таблица </w:t>
      </w:r>
      <w:r w:rsidR="00B3306F" w:rsidRPr="00B3306F">
        <w:rPr>
          <w:rFonts w:ascii="Times New Roman" w:eastAsia="Times New Roman" w:hAnsi="Times New Roman" w:cs="Times New Roman"/>
          <w:color w:val="000000"/>
          <w:sz w:val="28"/>
          <w:szCs w:val="28"/>
          <w:lang w:eastAsia="ru-RU"/>
        </w:rPr>
        <w:t>8</w:t>
      </w:r>
    </w:p>
    <w:p w:rsidR="00B3306F" w:rsidRPr="00B3306F" w:rsidRDefault="00ED115B" w:rsidP="00ED115B">
      <w:pPr>
        <w:spacing w:before="60" w:after="165" w:line="240" w:lineRule="auto"/>
        <w:ind w:right="7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w:t>
      </w:r>
      <w:r w:rsidR="00B3306F" w:rsidRPr="00B3306F">
        <w:rPr>
          <w:rFonts w:ascii="Times New Roman" w:eastAsia="Times New Roman" w:hAnsi="Times New Roman" w:cs="Times New Roman"/>
          <w:b/>
          <w:bCs/>
          <w:color w:val="000000"/>
          <w:sz w:val="28"/>
          <w:szCs w:val="28"/>
          <w:lang w:eastAsia="ru-RU"/>
        </w:rPr>
        <w:t>пределения класса кредитоспособности</w:t>
      </w:r>
      <w:r w:rsidR="00B3306F" w:rsidRPr="00B3306F">
        <w:rPr>
          <w:rFonts w:ascii="Times New Roman" w:eastAsia="Times New Roman" w:hAnsi="Times New Roman" w:cs="Times New Roman"/>
          <w:color w:val="000000"/>
          <w:sz w:val="28"/>
          <w:szCs w:val="28"/>
          <w:lang w:eastAsia="ru-RU"/>
        </w:rPr>
        <w:t xml:space="preserve"> </w:t>
      </w:r>
    </w:p>
    <w:tbl>
      <w:tblPr>
        <w:tblW w:w="0" w:type="auto"/>
        <w:jc w:val="center"/>
        <w:tblCellSpacing w:w="0" w:type="dxa"/>
        <w:tblBorders>
          <w:top w:val="outset" w:sz="6" w:space="0" w:color="003399"/>
          <w:left w:val="outset" w:sz="6" w:space="0" w:color="003399"/>
          <w:bottom w:val="outset" w:sz="6" w:space="0" w:color="003399"/>
          <w:right w:val="outset" w:sz="6" w:space="0" w:color="003399"/>
        </w:tblBorders>
        <w:tblCellMar>
          <w:left w:w="0" w:type="dxa"/>
          <w:right w:w="0" w:type="dxa"/>
        </w:tblCellMar>
        <w:tblLook w:val="0000" w:firstRow="0" w:lastRow="0" w:firstColumn="0" w:lastColumn="0" w:noHBand="0" w:noVBand="0"/>
      </w:tblPr>
      <w:tblGrid>
        <w:gridCol w:w="3523"/>
        <w:gridCol w:w="2222"/>
        <w:gridCol w:w="3783"/>
      </w:tblGrid>
      <w:tr w:rsidR="00B3306F" w:rsidRPr="00B3306F" w:rsidTr="00B3306F">
        <w:trPr>
          <w:tblCellSpacing w:w="0" w:type="dxa"/>
          <w:jc w:val="center"/>
        </w:trPr>
        <w:tc>
          <w:tcPr>
            <w:tcW w:w="354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color w:val="000000"/>
                <w:sz w:val="28"/>
                <w:szCs w:val="28"/>
                <w:lang w:eastAsia="ru-RU"/>
              </w:rPr>
              <w:t xml:space="preserve">Вероятность риска </w:t>
            </w:r>
          </w:p>
        </w:tc>
        <w:tc>
          <w:tcPr>
            <w:tcW w:w="2235"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color w:val="000000"/>
                <w:sz w:val="28"/>
                <w:szCs w:val="28"/>
                <w:lang w:eastAsia="ru-RU"/>
              </w:rPr>
              <w:t>Баллы</w:t>
            </w:r>
            <w:r w:rsidRPr="00B3306F">
              <w:rPr>
                <w:rFonts w:ascii="Times New Roman" w:eastAsia="Times New Roman" w:hAnsi="Times New Roman" w:cs="Times New Roman"/>
                <w:color w:val="000000"/>
                <w:sz w:val="28"/>
                <w:szCs w:val="28"/>
                <w:lang w:eastAsia="ru-RU"/>
              </w:rPr>
              <w:t xml:space="preserve"> </w:t>
            </w:r>
          </w:p>
        </w:tc>
        <w:tc>
          <w:tcPr>
            <w:tcW w:w="3795"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color w:val="000000"/>
                <w:sz w:val="28"/>
                <w:szCs w:val="28"/>
                <w:lang w:eastAsia="ru-RU"/>
              </w:rPr>
              <w:t>Класс кредитоспособности</w:t>
            </w:r>
            <w:r w:rsidRPr="00B3306F">
              <w:rPr>
                <w:rFonts w:ascii="Times New Roman" w:eastAsia="Times New Roman" w:hAnsi="Times New Roman" w:cs="Times New Roman"/>
                <w:color w:val="000000"/>
                <w:sz w:val="28"/>
                <w:szCs w:val="28"/>
                <w:lang w:eastAsia="ru-RU"/>
              </w:rPr>
              <w:t xml:space="preserve"> </w:t>
            </w:r>
          </w:p>
        </w:tc>
      </w:tr>
      <w:tr w:rsidR="00B3306F" w:rsidRPr="00B3306F" w:rsidTr="00B3306F">
        <w:trPr>
          <w:tblCellSpacing w:w="0" w:type="dxa"/>
          <w:jc w:val="center"/>
        </w:trPr>
        <w:tc>
          <w:tcPr>
            <w:tcW w:w="354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1. Нерисковая сделка </w:t>
            </w:r>
          </w:p>
        </w:tc>
        <w:tc>
          <w:tcPr>
            <w:tcW w:w="2235"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Более 100 </w:t>
            </w:r>
          </w:p>
        </w:tc>
        <w:tc>
          <w:tcPr>
            <w:tcW w:w="3795"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I </w:t>
            </w:r>
          </w:p>
        </w:tc>
      </w:tr>
      <w:tr w:rsidR="00B3306F" w:rsidRPr="00B3306F" w:rsidTr="00B3306F">
        <w:trPr>
          <w:tblCellSpacing w:w="0" w:type="dxa"/>
          <w:jc w:val="center"/>
        </w:trPr>
        <w:tc>
          <w:tcPr>
            <w:tcW w:w="354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2. Минимальный риск </w:t>
            </w:r>
          </w:p>
        </w:tc>
        <w:tc>
          <w:tcPr>
            <w:tcW w:w="2235"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80 – 100 </w:t>
            </w:r>
          </w:p>
        </w:tc>
        <w:tc>
          <w:tcPr>
            <w:tcW w:w="3795"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II </w:t>
            </w:r>
          </w:p>
        </w:tc>
      </w:tr>
      <w:tr w:rsidR="00B3306F" w:rsidRPr="00B3306F" w:rsidTr="00B3306F">
        <w:trPr>
          <w:tblCellSpacing w:w="0" w:type="dxa"/>
          <w:jc w:val="center"/>
        </w:trPr>
        <w:tc>
          <w:tcPr>
            <w:tcW w:w="354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3. Средний риск </w:t>
            </w:r>
          </w:p>
        </w:tc>
        <w:tc>
          <w:tcPr>
            <w:tcW w:w="2235"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50 – 79 </w:t>
            </w:r>
          </w:p>
        </w:tc>
        <w:tc>
          <w:tcPr>
            <w:tcW w:w="3795"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III </w:t>
            </w:r>
          </w:p>
        </w:tc>
      </w:tr>
      <w:tr w:rsidR="00B3306F" w:rsidRPr="00B3306F" w:rsidTr="00B3306F">
        <w:trPr>
          <w:tblCellSpacing w:w="0" w:type="dxa"/>
          <w:jc w:val="center"/>
        </w:trPr>
        <w:tc>
          <w:tcPr>
            <w:tcW w:w="354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4. Высокий риск </w:t>
            </w:r>
          </w:p>
        </w:tc>
        <w:tc>
          <w:tcPr>
            <w:tcW w:w="2235"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30 – 49 </w:t>
            </w:r>
          </w:p>
        </w:tc>
        <w:tc>
          <w:tcPr>
            <w:tcW w:w="3795"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IV </w:t>
            </w:r>
          </w:p>
        </w:tc>
      </w:tr>
      <w:tr w:rsidR="00B3306F" w:rsidRPr="00B3306F" w:rsidTr="00B3306F">
        <w:trPr>
          <w:tblCellSpacing w:w="0" w:type="dxa"/>
          <w:jc w:val="center"/>
        </w:trPr>
        <w:tc>
          <w:tcPr>
            <w:tcW w:w="3540"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5. Полный риск </w:t>
            </w:r>
          </w:p>
        </w:tc>
        <w:tc>
          <w:tcPr>
            <w:tcW w:w="2235"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0 – 29 </w:t>
            </w:r>
          </w:p>
        </w:tc>
        <w:tc>
          <w:tcPr>
            <w:tcW w:w="3795" w:type="dxa"/>
            <w:tcBorders>
              <w:top w:val="outset" w:sz="6" w:space="0" w:color="003399"/>
              <w:left w:val="outset" w:sz="6" w:space="0" w:color="003399"/>
              <w:bottom w:val="outset" w:sz="6" w:space="0" w:color="003399"/>
              <w:right w:val="outset" w:sz="6" w:space="0" w:color="003399"/>
            </w:tcBorders>
            <w:vAlign w:val="center"/>
          </w:tcPr>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V </w:t>
            </w:r>
          </w:p>
        </w:tc>
      </w:tr>
    </w:tbl>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Очевидно, что такой подход требует от банка значительных затрат на выбор факторов риска и составление оценочных формуляров на первоначальном этапе определения кредитоспособности. После того, как предварительная работа проделана, данный метод весьма прост в </w:t>
      </w:r>
      <w:r w:rsidRPr="00B3306F">
        <w:rPr>
          <w:rFonts w:ascii="Times New Roman" w:eastAsia="Times New Roman" w:hAnsi="Times New Roman" w:cs="Times New Roman"/>
          <w:color w:val="000000"/>
          <w:sz w:val="28"/>
          <w:szCs w:val="28"/>
          <w:lang w:eastAsia="ru-RU"/>
        </w:rPr>
        <w:lastRenderedPageBreak/>
        <w:t xml:space="preserve">применении. Основной недостаток – субъективность суждений, присутствующая как на этапе подготовки методических материалов, так и при практической реализации применительно к конкретной кредитной сделке.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ED115B">
        <w:rPr>
          <w:rFonts w:ascii="Times New Roman" w:eastAsia="Times New Roman" w:hAnsi="Times New Roman" w:cs="Times New Roman"/>
          <w:b/>
          <w:color w:val="000000"/>
          <w:sz w:val="28"/>
          <w:szCs w:val="28"/>
          <w:lang w:eastAsia="ru-RU"/>
        </w:rPr>
        <w:t>Деловой риск</w:t>
      </w:r>
      <w:r w:rsidRPr="00B3306F">
        <w:rPr>
          <w:rFonts w:ascii="Times New Roman" w:eastAsia="Times New Roman" w:hAnsi="Times New Roman" w:cs="Times New Roman"/>
          <w:color w:val="000000"/>
          <w:sz w:val="28"/>
          <w:szCs w:val="28"/>
          <w:lang w:eastAsia="ru-RU"/>
        </w:rPr>
        <w:t xml:space="preserve"> – это риск, связанный с тем, что кругооборот фондов заемщика может не завершиться в срок и с предполагаемым эффектом.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Факторами делового риска являются различные причины, приводящие к прерывности или задержке кругооборота фондов на отдельных стадиях.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Факторы делового риска можно группировать по стадиям кругооборота: </w:t>
      </w:r>
    </w:p>
    <w:p w:rsidR="00B3306F" w:rsidRPr="00B3306F" w:rsidRDefault="00B3306F" w:rsidP="00DF1781">
      <w:pPr>
        <w:numPr>
          <w:ilvl w:val="0"/>
          <w:numId w:val="12"/>
        </w:numPr>
        <w:spacing w:after="0" w:line="240" w:lineRule="auto"/>
        <w:ind w:left="0" w:right="75" w:firstLine="284"/>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стадия создания запасов; </w:t>
      </w:r>
    </w:p>
    <w:p w:rsidR="00B3306F" w:rsidRPr="00B3306F" w:rsidRDefault="00B3306F" w:rsidP="00DF1781">
      <w:pPr>
        <w:numPr>
          <w:ilvl w:val="0"/>
          <w:numId w:val="12"/>
        </w:numPr>
        <w:spacing w:after="0" w:line="240" w:lineRule="auto"/>
        <w:ind w:left="0" w:right="75" w:firstLine="284"/>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стадия производства; </w:t>
      </w:r>
    </w:p>
    <w:p w:rsidR="00B3306F" w:rsidRPr="00B3306F" w:rsidRDefault="00B3306F" w:rsidP="00DF1781">
      <w:pPr>
        <w:numPr>
          <w:ilvl w:val="0"/>
          <w:numId w:val="12"/>
        </w:numPr>
        <w:spacing w:after="0" w:line="240" w:lineRule="auto"/>
        <w:ind w:left="0" w:right="75" w:firstLine="284"/>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стадия сбыта.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Деловой риск на стадии сбыта считается более высоким, чем на остальных стадиях. </w:t>
      </w:r>
    </w:p>
    <w:p w:rsidR="00B3306F" w:rsidRPr="00B3306F" w:rsidRDefault="00ED115B"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w:t>
      </w:r>
      <w:r w:rsidR="00B3306F" w:rsidRPr="00B3306F">
        <w:rPr>
          <w:rFonts w:ascii="Times New Roman" w:eastAsia="Times New Roman" w:hAnsi="Times New Roman" w:cs="Times New Roman"/>
          <w:color w:val="000000"/>
          <w:sz w:val="28"/>
          <w:szCs w:val="28"/>
          <w:lang w:eastAsia="ru-RU"/>
        </w:rPr>
        <w:t xml:space="preserve">акже оценка делового риска может быть формализована: для факторов разрабатываются бальные оценки. Баллы проставляются по каждому критерию и суммируются. Чем больше сумма, тем меньше риск, </w:t>
      </w:r>
      <w:r w:rsidRPr="00B3306F">
        <w:rPr>
          <w:rFonts w:ascii="Times New Roman" w:eastAsia="Times New Roman" w:hAnsi="Times New Roman" w:cs="Times New Roman"/>
          <w:color w:val="000000"/>
          <w:sz w:val="28"/>
          <w:szCs w:val="28"/>
          <w:lang w:eastAsia="ru-RU"/>
        </w:rPr>
        <w:t>а, следовательно</w:t>
      </w:r>
      <w:r w:rsidR="00B3306F" w:rsidRPr="00B3306F">
        <w:rPr>
          <w:rFonts w:ascii="Times New Roman" w:eastAsia="Times New Roman" w:hAnsi="Times New Roman" w:cs="Times New Roman"/>
          <w:color w:val="000000"/>
          <w:sz w:val="28"/>
          <w:szCs w:val="28"/>
          <w:lang w:eastAsia="ru-RU"/>
        </w:rPr>
        <w:t xml:space="preserve">, тем большая возможность у заемщика выполнить в срок обязательства по кредиту.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Оценить кредитоспособность заемщика можно также по другим группам факторов: </w:t>
      </w:r>
    </w:p>
    <w:p w:rsidR="00B3306F" w:rsidRPr="00B3306F" w:rsidRDefault="00B3306F" w:rsidP="00DF1781">
      <w:pPr>
        <w:numPr>
          <w:ilvl w:val="0"/>
          <w:numId w:val="13"/>
        </w:numPr>
        <w:spacing w:after="0" w:line="240" w:lineRule="auto"/>
        <w:ind w:left="0" w:right="75" w:firstLine="426"/>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анализ качества управления; </w:t>
      </w:r>
    </w:p>
    <w:p w:rsidR="00B3306F" w:rsidRPr="00B3306F" w:rsidRDefault="00B3306F" w:rsidP="00DF1781">
      <w:pPr>
        <w:numPr>
          <w:ilvl w:val="0"/>
          <w:numId w:val="13"/>
        </w:numPr>
        <w:spacing w:after="0" w:line="240" w:lineRule="auto"/>
        <w:ind w:left="0" w:right="75" w:firstLine="426"/>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конкурентоспособность на рынке; </w:t>
      </w:r>
    </w:p>
    <w:p w:rsidR="00B3306F" w:rsidRPr="00B3306F" w:rsidRDefault="00B3306F" w:rsidP="00DF1781">
      <w:pPr>
        <w:numPr>
          <w:ilvl w:val="0"/>
          <w:numId w:val="13"/>
        </w:numPr>
        <w:spacing w:after="0" w:line="240" w:lineRule="auto"/>
        <w:ind w:left="0" w:right="75" w:firstLine="426"/>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история обслуживания долга; </w:t>
      </w:r>
    </w:p>
    <w:p w:rsidR="00B3306F" w:rsidRPr="00B3306F" w:rsidRDefault="00B3306F" w:rsidP="00DF1781">
      <w:pPr>
        <w:numPr>
          <w:ilvl w:val="0"/>
          <w:numId w:val="13"/>
        </w:numPr>
        <w:spacing w:after="0" w:line="240" w:lineRule="auto"/>
        <w:ind w:left="0" w:right="75" w:firstLine="426"/>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анализ обеспечения кредита. </w:t>
      </w:r>
    </w:p>
    <w:p w:rsidR="00B3306F" w:rsidRPr="00B3306F" w:rsidRDefault="00B3306F" w:rsidP="00ED115B">
      <w:pPr>
        <w:spacing w:before="60" w:after="165" w:line="240" w:lineRule="auto"/>
        <w:ind w:right="75" w:firstLine="426"/>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color w:val="000000"/>
          <w:sz w:val="28"/>
          <w:szCs w:val="28"/>
          <w:lang w:eastAsia="ru-RU"/>
        </w:rPr>
        <w:t xml:space="preserve">Мониторинг клиента в процессе использования кредита. </w:t>
      </w:r>
      <w:r w:rsidRPr="00B3306F">
        <w:rPr>
          <w:rFonts w:ascii="Times New Roman" w:eastAsia="Times New Roman" w:hAnsi="Times New Roman" w:cs="Times New Roman"/>
          <w:color w:val="000000"/>
          <w:sz w:val="28"/>
          <w:szCs w:val="28"/>
          <w:lang w:eastAsia="ru-RU"/>
        </w:rPr>
        <w:t xml:space="preserve">Периодически, обычно раз в месяц или квартал, кредитные инспекторы обязаны пересматривать рейтинги закрепленных за ними кредитов и рекомендовать директору кредитного департамента изменить их – повысить или понизить. Такая процедура поддерживает точность рейтинга и служит критерием качества работы самого кредитного инспектора. Инспекторы должны понимать возложенную на них ответственность, в частности, то, что от них ожидают своевременного информирования об изменении качества ссуд.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Присвоенный в момент выдачи кредита рейтинг определяет также и </w:t>
      </w:r>
      <w:r w:rsidR="00ED115B" w:rsidRPr="00B3306F">
        <w:rPr>
          <w:rFonts w:ascii="Times New Roman" w:eastAsia="Times New Roman" w:hAnsi="Times New Roman" w:cs="Times New Roman"/>
          <w:color w:val="000000"/>
          <w:sz w:val="28"/>
          <w:szCs w:val="28"/>
          <w:lang w:eastAsia="ru-RU"/>
        </w:rPr>
        <w:t>дальнейшее отслеживание,</w:t>
      </w:r>
      <w:r w:rsidRPr="00B3306F">
        <w:rPr>
          <w:rFonts w:ascii="Times New Roman" w:eastAsia="Times New Roman" w:hAnsi="Times New Roman" w:cs="Times New Roman"/>
          <w:color w:val="000000"/>
          <w:sz w:val="28"/>
          <w:szCs w:val="28"/>
          <w:lang w:eastAsia="ru-RU"/>
        </w:rPr>
        <w:t xml:space="preserve"> и мониторинг кредитов. Хотя </w:t>
      </w:r>
      <w:proofErr w:type="gramStart"/>
      <w:r w:rsidRPr="00B3306F">
        <w:rPr>
          <w:rFonts w:ascii="Times New Roman" w:eastAsia="Times New Roman" w:hAnsi="Times New Roman" w:cs="Times New Roman"/>
          <w:color w:val="000000"/>
          <w:sz w:val="28"/>
          <w:szCs w:val="28"/>
          <w:lang w:eastAsia="ru-RU"/>
        </w:rPr>
        <w:t>мониторинг</w:t>
      </w:r>
      <w:proofErr w:type="gramEnd"/>
      <w:r w:rsidRPr="00B3306F">
        <w:rPr>
          <w:rFonts w:ascii="Times New Roman" w:eastAsia="Times New Roman" w:hAnsi="Times New Roman" w:cs="Times New Roman"/>
          <w:color w:val="000000"/>
          <w:sz w:val="28"/>
          <w:szCs w:val="28"/>
          <w:lang w:eastAsia="ru-RU"/>
        </w:rPr>
        <w:t xml:space="preserve"> </w:t>
      </w:r>
      <w:r w:rsidR="00ED115B" w:rsidRPr="00B3306F">
        <w:rPr>
          <w:rFonts w:ascii="Times New Roman" w:eastAsia="Times New Roman" w:hAnsi="Times New Roman" w:cs="Times New Roman"/>
          <w:color w:val="000000"/>
          <w:sz w:val="28"/>
          <w:szCs w:val="28"/>
          <w:lang w:eastAsia="ru-RU"/>
        </w:rPr>
        <w:t>кредитующийся</w:t>
      </w:r>
      <w:r w:rsidRPr="00B3306F">
        <w:rPr>
          <w:rFonts w:ascii="Times New Roman" w:eastAsia="Times New Roman" w:hAnsi="Times New Roman" w:cs="Times New Roman"/>
          <w:color w:val="000000"/>
          <w:sz w:val="28"/>
          <w:szCs w:val="28"/>
          <w:lang w:eastAsia="ru-RU"/>
        </w:rPr>
        <w:t xml:space="preserve"> клиентов связан с определенными расходами для банка, представляется, что слабость контроля обойдется ему дороже. Руководство кредитного департамента организует практику контроля риска с </w:t>
      </w:r>
      <w:r w:rsidRPr="00B3306F">
        <w:rPr>
          <w:rFonts w:ascii="Times New Roman" w:eastAsia="Times New Roman" w:hAnsi="Times New Roman" w:cs="Times New Roman"/>
          <w:color w:val="000000"/>
          <w:sz w:val="28"/>
          <w:szCs w:val="28"/>
          <w:lang w:eastAsia="ru-RU"/>
        </w:rPr>
        <w:lastRenderedPageBreak/>
        <w:t xml:space="preserve">наименьшими расходами. Поскольку уровень потенциальных потерь по ссуде намного превышает стоимость надзора, менеджеру лучше ошибиться в сторону излишнего контроля, чем наоборот. </w:t>
      </w:r>
    </w:p>
    <w:p w:rsidR="00B3306F" w:rsidRPr="00B3306F" w:rsidRDefault="00ED115B"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табл. </w:t>
      </w:r>
      <w:r w:rsidR="00B3306F" w:rsidRPr="00B3306F">
        <w:rPr>
          <w:rFonts w:ascii="Times New Roman" w:eastAsia="Times New Roman" w:hAnsi="Times New Roman" w:cs="Times New Roman"/>
          <w:color w:val="000000"/>
          <w:sz w:val="28"/>
          <w:szCs w:val="28"/>
          <w:lang w:eastAsia="ru-RU"/>
        </w:rPr>
        <w:t>9. приведена типовая схема мониторинга кредитов сроком более 1 года.</w:t>
      </w:r>
    </w:p>
    <w:p w:rsidR="00B3306F" w:rsidRPr="00B3306F" w:rsidRDefault="00ED115B" w:rsidP="00ED115B">
      <w:pPr>
        <w:spacing w:before="60" w:after="165" w:line="240" w:lineRule="auto"/>
        <w:ind w:right="7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Таблица </w:t>
      </w:r>
      <w:r w:rsidR="00B3306F" w:rsidRPr="00B3306F">
        <w:rPr>
          <w:rFonts w:ascii="Times New Roman" w:eastAsia="Times New Roman" w:hAnsi="Times New Roman" w:cs="Times New Roman"/>
          <w:color w:val="000000"/>
          <w:sz w:val="28"/>
          <w:szCs w:val="28"/>
          <w:lang w:eastAsia="ru-RU"/>
        </w:rPr>
        <w:t>9</w:t>
      </w:r>
    </w:p>
    <w:p w:rsidR="00B3306F" w:rsidRPr="00B3306F" w:rsidRDefault="00B3306F" w:rsidP="00ED115B">
      <w:pPr>
        <w:spacing w:before="60" w:after="165" w:line="240" w:lineRule="auto"/>
        <w:ind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color w:val="000000"/>
          <w:sz w:val="28"/>
          <w:szCs w:val="28"/>
          <w:lang w:eastAsia="ru-RU"/>
        </w:rPr>
        <w:t xml:space="preserve">Схема мониторинга кредитов </w:t>
      </w:r>
    </w:p>
    <w:tbl>
      <w:tblPr>
        <w:tblW w:w="0" w:type="auto"/>
        <w:jc w:val="center"/>
        <w:tblCellSpacing w:w="0" w:type="dxa"/>
        <w:tblBorders>
          <w:top w:val="outset" w:sz="6" w:space="0" w:color="003399"/>
          <w:left w:val="outset" w:sz="6" w:space="0" w:color="003399"/>
          <w:bottom w:val="outset" w:sz="6" w:space="0" w:color="003399"/>
          <w:right w:val="outset" w:sz="6" w:space="0" w:color="003399"/>
        </w:tblBorders>
        <w:tblCellMar>
          <w:left w:w="0" w:type="dxa"/>
          <w:right w:w="0" w:type="dxa"/>
        </w:tblCellMar>
        <w:tblLook w:val="0000" w:firstRow="0" w:lastRow="0" w:firstColumn="0" w:lastColumn="0" w:noHBand="0" w:noVBand="0"/>
      </w:tblPr>
      <w:tblGrid>
        <w:gridCol w:w="2443"/>
        <w:gridCol w:w="2155"/>
        <w:gridCol w:w="4930"/>
      </w:tblGrid>
      <w:tr w:rsidR="00B3306F" w:rsidRPr="00ED115B" w:rsidTr="00B3306F">
        <w:trPr>
          <w:tblCellSpacing w:w="0" w:type="dxa"/>
          <w:jc w:val="center"/>
        </w:trPr>
        <w:tc>
          <w:tcPr>
            <w:tcW w:w="2445"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b/>
                <w:bCs/>
                <w:color w:val="000000"/>
                <w:sz w:val="24"/>
                <w:szCs w:val="24"/>
                <w:lang w:eastAsia="ru-RU"/>
              </w:rPr>
              <w:t xml:space="preserve">Рейтинг рисков </w:t>
            </w:r>
          </w:p>
        </w:tc>
        <w:tc>
          <w:tcPr>
            <w:tcW w:w="2160"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b/>
                <w:bCs/>
                <w:color w:val="000000"/>
                <w:sz w:val="24"/>
                <w:szCs w:val="24"/>
                <w:lang w:eastAsia="ru-RU"/>
              </w:rPr>
              <w:t xml:space="preserve">Частота представления финансовой информации </w:t>
            </w:r>
          </w:p>
        </w:tc>
        <w:tc>
          <w:tcPr>
            <w:tcW w:w="4965"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b/>
                <w:bCs/>
                <w:color w:val="000000"/>
                <w:sz w:val="24"/>
                <w:szCs w:val="24"/>
                <w:lang w:eastAsia="ru-RU"/>
              </w:rPr>
              <w:t>Рекомендуемый дополнительный мониторинг</w:t>
            </w:r>
            <w:r w:rsidRPr="00ED115B">
              <w:rPr>
                <w:rFonts w:ascii="Times New Roman" w:eastAsia="Times New Roman" w:hAnsi="Times New Roman" w:cs="Times New Roman"/>
                <w:color w:val="000000"/>
                <w:sz w:val="24"/>
                <w:szCs w:val="24"/>
                <w:lang w:eastAsia="ru-RU"/>
              </w:rPr>
              <w:t xml:space="preserve"> </w:t>
            </w:r>
          </w:p>
        </w:tc>
      </w:tr>
      <w:tr w:rsidR="00B3306F" w:rsidRPr="00ED115B" w:rsidTr="00B3306F">
        <w:trPr>
          <w:tblCellSpacing w:w="0" w:type="dxa"/>
          <w:jc w:val="center"/>
        </w:trPr>
        <w:tc>
          <w:tcPr>
            <w:tcW w:w="2445"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Степень 1 (высшее качество) </w:t>
            </w:r>
          </w:p>
        </w:tc>
        <w:tc>
          <w:tcPr>
            <w:tcW w:w="2160"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1 раз в год </w:t>
            </w:r>
          </w:p>
        </w:tc>
        <w:tc>
          <w:tcPr>
            <w:tcW w:w="4965"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firstLine="300"/>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Ежегодный визит в компанию. Ежегодно – сокращенная ревизия ссуды </w:t>
            </w:r>
          </w:p>
        </w:tc>
      </w:tr>
      <w:tr w:rsidR="00B3306F" w:rsidRPr="00ED115B" w:rsidTr="00B3306F">
        <w:trPr>
          <w:tblCellSpacing w:w="0" w:type="dxa"/>
          <w:jc w:val="center"/>
        </w:trPr>
        <w:tc>
          <w:tcPr>
            <w:tcW w:w="2445"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Степень 2 (хорошее качество) </w:t>
            </w:r>
          </w:p>
        </w:tc>
        <w:tc>
          <w:tcPr>
            <w:tcW w:w="2160"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1 раз в год/ в полгода </w:t>
            </w:r>
          </w:p>
        </w:tc>
        <w:tc>
          <w:tcPr>
            <w:tcW w:w="4965"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firstLine="300"/>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Ежегодный визит в компанию. Ежегодно – сокращенная ревизия ссуды </w:t>
            </w:r>
          </w:p>
        </w:tc>
      </w:tr>
      <w:tr w:rsidR="00B3306F" w:rsidRPr="00ED115B" w:rsidTr="00B3306F">
        <w:trPr>
          <w:tblCellSpacing w:w="0" w:type="dxa"/>
          <w:jc w:val="center"/>
        </w:trPr>
        <w:tc>
          <w:tcPr>
            <w:tcW w:w="2445"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Степень 3 (удовлетворительное качество) </w:t>
            </w:r>
          </w:p>
        </w:tc>
        <w:tc>
          <w:tcPr>
            <w:tcW w:w="2160"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Ежеквартально </w:t>
            </w:r>
          </w:p>
        </w:tc>
        <w:tc>
          <w:tcPr>
            <w:tcW w:w="4965"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firstLine="300"/>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Полугодовые визиты в компанию. Ежегодная полная ревизия кредита, полугодовая или ежеквартальная дополнительная отчетность по возрастной структуре счетов к получению, запасам и т. д. </w:t>
            </w:r>
          </w:p>
        </w:tc>
      </w:tr>
      <w:tr w:rsidR="00B3306F" w:rsidRPr="00ED115B" w:rsidTr="00B3306F">
        <w:trPr>
          <w:tblCellSpacing w:w="0" w:type="dxa"/>
          <w:jc w:val="center"/>
        </w:trPr>
        <w:tc>
          <w:tcPr>
            <w:tcW w:w="2445"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Степень 4 (качество ниже среднего) </w:t>
            </w:r>
          </w:p>
        </w:tc>
        <w:tc>
          <w:tcPr>
            <w:tcW w:w="2160"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Ежеквартально/ ежемесячно </w:t>
            </w:r>
          </w:p>
        </w:tc>
        <w:tc>
          <w:tcPr>
            <w:tcW w:w="4965"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firstLine="300"/>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Полугодовые или ежеквартальные визиты в компанию, полугодовая ревизия кредита, квартальная или месячная дополнительная отчетность, квартальный отчет менеджменту банка о статусе ссуды </w:t>
            </w:r>
          </w:p>
        </w:tc>
      </w:tr>
      <w:tr w:rsidR="00B3306F" w:rsidRPr="00ED115B" w:rsidTr="00B3306F">
        <w:trPr>
          <w:tblCellSpacing w:w="0" w:type="dxa"/>
          <w:jc w:val="center"/>
        </w:trPr>
        <w:tc>
          <w:tcPr>
            <w:tcW w:w="2445"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Степень 5 (плохое качество) </w:t>
            </w:r>
          </w:p>
        </w:tc>
        <w:tc>
          <w:tcPr>
            <w:tcW w:w="2160"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Ежемесячно </w:t>
            </w:r>
          </w:p>
        </w:tc>
        <w:tc>
          <w:tcPr>
            <w:tcW w:w="4965" w:type="dxa"/>
            <w:tcBorders>
              <w:top w:val="outset" w:sz="6" w:space="0" w:color="003399"/>
              <w:left w:val="outset" w:sz="6" w:space="0" w:color="003399"/>
              <w:bottom w:val="outset" w:sz="6" w:space="0" w:color="003399"/>
              <w:right w:val="outset" w:sz="6" w:space="0" w:color="003399"/>
            </w:tcBorders>
            <w:vAlign w:val="center"/>
          </w:tcPr>
          <w:p w:rsidR="00B3306F" w:rsidRPr="00ED115B" w:rsidRDefault="00B3306F" w:rsidP="00ED115B">
            <w:pPr>
              <w:spacing w:before="60" w:after="165" w:line="240" w:lineRule="auto"/>
              <w:ind w:right="75" w:firstLine="300"/>
              <w:jc w:val="both"/>
              <w:rPr>
                <w:rFonts w:ascii="Times New Roman" w:eastAsia="Times New Roman" w:hAnsi="Times New Roman" w:cs="Times New Roman"/>
                <w:color w:val="000000"/>
                <w:sz w:val="24"/>
                <w:szCs w:val="24"/>
                <w:lang w:eastAsia="ru-RU"/>
              </w:rPr>
            </w:pPr>
            <w:r w:rsidRPr="00ED115B">
              <w:rPr>
                <w:rFonts w:ascii="Times New Roman" w:eastAsia="Times New Roman" w:hAnsi="Times New Roman" w:cs="Times New Roman"/>
                <w:color w:val="000000"/>
                <w:sz w:val="24"/>
                <w:szCs w:val="24"/>
                <w:lang w:eastAsia="ru-RU"/>
              </w:rPr>
              <w:t xml:space="preserve">Квартальные или месячные визиты в компанию или квартальная кредитная ревизия, месячная дополнительная отчетность, квартальный и месячный аудит, прямая верификация счетов к получению. Обеспечение под контролем банка, такое как картотека дебиторской задолженности. Месячный отчет менеджменту банка о статусе ссуды. </w:t>
            </w:r>
          </w:p>
        </w:tc>
      </w:tr>
    </w:tbl>
    <w:p w:rsidR="00B3306F" w:rsidRPr="00B3306F" w:rsidRDefault="00B3306F" w:rsidP="00ED115B">
      <w:pPr>
        <w:spacing w:before="60" w:after="165" w:line="240" w:lineRule="auto"/>
        <w:ind w:right="75" w:firstLine="300"/>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Мониторинг – затратный фактор, который нужно учитывать при установлении цены кредита. Это в целом фиксированный, условно-постоянный расход. Его удельная стоимость падает в обратной пропорции с </w:t>
      </w:r>
      <w:r w:rsidRPr="00B3306F">
        <w:rPr>
          <w:rFonts w:ascii="Times New Roman" w:eastAsia="Times New Roman" w:hAnsi="Times New Roman" w:cs="Times New Roman"/>
          <w:color w:val="000000"/>
          <w:sz w:val="28"/>
          <w:szCs w:val="28"/>
          <w:lang w:eastAsia="ru-RU"/>
        </w:rPr>
        <w:lastRenderedPageBreak/>
        <w:t xml:space="preserve">размером ссуды. Совершенно очевидно, что избыточный контроль по мелким ссудам при любой процентной ставке нерентабелен.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Руководитель кредитного департамента должен установить критические точки окупаемости контроля, а также установить для инспекторов, какая интенсивность контроля ожидается от них при той или иной степени риска по ссуде. Такие требования могут быть сформулированы в описании степеней риска. Примером служит таблица. Конечно, требования по интенсивности контроля в данной таблице являются примерными. Все заемщики разные, по каждому должны быть установлены свои контрольные процедуры. Заемщикам 1 и 2 степеней не составило бы труда представлять банку квартальные или месячные кредитные финансовые отчеты, поскольку у них отличные системы подготовки отчетности. Кредитный инспектор, конечно, не откажется от таких отчетов, будь они представлены. Однако эти данные подлежали бы минимальному анализу. Можно вкратце просмотреть месячный или квартальный отчет и, если отрицательных тенденций не замечено, подшить в дело без дальнейшего анализа. От инспектора требуется одно посещение компании-заемщика такого класса раз в год. Это даже не проверка, а скорее часть процесса возобновления кредитной линии и сбора информации о кредитных потребностях клиента для краткосрочного и долгосрочного планирования, оценки глубины менеджмента, потребностей развития рынка и т. д. Для заемщиков со степенью риска 1 и 2 ежегодная ревизия кредитов может проходить по сокращенной схеме. Качество таких ссуд говорит само за себя. Поэтому ревизию стоит сосредоточить на анализе финансовой информации и данных о рентабельности.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Заемщики с 3 степенью риска, хотя и приемлемы для банка, в трудные времена имеют менее стабильные доходы, меньшие альтернативные источники финансирования (если вообще их имеют) и менее определенные вторичные источники погашения ссуд. Во многих банках такой тип ссуд составляет основную часть кредитного портфеля. Ясно, что по ним необходим более интенсивный мониторинг, включающий полугодовые визиты в компанию, полную ежегодную ревизию кредита, ежеквартальное представление финансовых отчетов, подлежащих обязательному анализу, а также дополнительные отчеты по таким ключевым факторам, как счета к получению.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Заемщик с 4 степенью риска, если оставить его без дотошного надзора, способен «подложить вам свинью», тяжелый проблемный кредит. Под эту категорию подпадает большая часть револьверных ссуд на основе залога активов. Это ссуды, где ликвидация активов – вполне вероятный источник возмещения долга. Мониторинг по таким ссудам становиться более жестким. Кроме этого, вводится новый элемент: ответственный кредитный работник </w:t>
      </w:r>
      <w:r w:rsidRPr="00B3306F">
        <w:rPr>
          <w:rFonts w:ascii="Times New Roman" w:eastAsia="Times New Roman" w:hAnsi="Times New Roman" w:cs="Times New Roman"/>
          <w:color w:val="000000"/>
          <w:sz w:val="28"/>
          <w:szCs w:val="28"/>
          <w:lang w:eastAsia="ru-RU"/>
        </w:rPr>
        <w:lastRenderedPageBreak/>
        <w:t xml:space="preserve">теперь регулярно отчитывается перед менеджером о текущем статусе ссуды и заемщика.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Заемщик с 5 степенью риска </w:t>
      </w:r>
      <w:proofErr w:type="gramStart"/>
      <w:r w:rsidRPr="00B3306F">
        <w:rPr>
          <w:rFonts w:ascii="Times New Roman" w:eastAsia="Times New Roman" w:hAnsi="Times New Roman" w:cs="Times New Roman"/>
          <w:color w:val="000000"/>
          <w:sz w:val="28"/>
          <w:szCs w:val="28"/>
          <w:lang w:eastAsia="ru-RU"/>
        </w:rPr>
        <w:t>представляют</w:t>
      </w:r>
      <w:proofErr w:type="gramEnd"/>
      <w:r w:rsidRPr="00B3306F">
        <w:rPr>
          <w:rFonts w:ascii="Times New Roman" w:eastAsia="Times New Roman" w:hAnsi="Times New Roman" w:cs="Times New Roman"/>
          <w:color w:val="000000"/>
          <w:sz w:val="28"/>
          <w:szCs w:val="28"/>
          <w:lang w:eastAsia="ru-RU"/>
        </w:rPr>
        <w:t xml:space="preserve"> собой вполне потенциальные убытки, если не надзирать за ними исключительно жестко.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В дополнение к еще более интенсивному мониторингу, кредитный работник может установить ряд процедур аудита и верификации, более жестко администрировать залог. Менеджмент банка также получает более частые отчеты о статусе ссуд.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Мониторинг ссуд отличается от их ревизии тем, что обычно выполняется ответственным кредитным работником (при поддержке кредитно-информационного подразделения). Ревизия кредита представляет собой периодическую оценку лицом или отделом, не зависящим от ответственного кредитного работника, а то и от ссудного подразделения вообще. Интенсивность мониторинга должна отвечать прогнозируемому уровню рисков по данному заемщику. Мониторинг также должен реагировать на изменения в экономической ситуации. В периоды рецессии, высоких процентных ставок, инфляции, нестабильности менеджер может изменять требования к степени мониторинга, с тем, чтобы обеспечить большую защищенность кредитов.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В результате дифференциации заемщиков по уровню кредитоспособности образуется круг потенциальных клиентов, с которыми банк в принципе готов сотрудничать. Однако добиться желаемого эффекта можно только путем сочетания различных методов управления кредитным риском.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i/>
          <w:iCs/>
          <w:color w:val="000000"/>
          <w:sz w:val="28"/>
          <w:szCs w:val="28"/>
          <w:lang w:eastAsia="ru-RU"/>
        </w:rPr>
        <w:t xml:space="preserve">Диверсификация кредитных вложений. </w:t>
      </w:r>
      <w:r w:rsidRPr="00B3306F">
        <w:rPr>
          <w:rFonts w:ascii="Times New Roman" w:eastAsia="Times New Roman" w:hAnsi="Times New Roman" w:cs="Times New Roman"/>
          <w:color w:val="000000"/>
          <w:sz w:val="28"/>
          <w:szCs w:val="28"/>
          <w:lang w:eastAsia="ru-RU"/>
        </w:rPr>
        <w:t xml:space="preserve">Этот метод управления используется по отношению к кредитному портфелю в целом, на основе данных, полученных в результате анализа каждой кредитной сделки в отдельности. Диверсификация кредитного портфеля позволяет сократить риски, связанные с несостоятельностью отдельных клиентов, группы клиентов, тяжелым экономическим положением в отдельных отраслях или регионах. Общий риск кредитного портфеля может быть снижен за счет компенсации одних рисков другими – разными по размеру и характеру. В качестве основных способов диверсификации кредитного портфеля можно предложить следующие: </w:t>
      </w:r>
    </w:p>
    <w:p w:rsidR="00B3306F" w:rsidRPr="00B3306F" w:rsidRDefault="00B3306F" w:rsidP="00DF1781">
      <w:pPr>
        <w:numPr>
          <w:ilvl w:val="0"/>
          <w:numId w:val="14"/>
        </w:numPr>
        <w:spacing w:after="0" w:line="240" w:lineRule="auto"/>
        <w:ind w:left="0"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Рационирование кредита, которое предполагает: установление гибких или жестких лимитов кредитования по сумме, срокам, видам процентных ставок и прочим условиям предоставления ссуд; установление лимитов кредитования по отдельным заемщикам или классам заемщиков в соответствии с финансовым положением; определение лимитов концентрации </w:t>
      </w:r>
      <w:r w:rsidRPr="00B3306F">
        <w:rPr>
          <w:rFonts w:ascii="Times New Roman" w:eastAsia="Times New Roman" w:hAnsi="Times New Roman" w:cs="Times New Roman"/>
          <w:color w:val="000000"/>
          <w:sz w:val="28"/>
          <w:szCs w:val="28"/>
          <w:lang w:eastAsia="ru-RU"/>
        </w:rPr>
        <w:lastRenderedPageBreak/>
        <w:t xml:space="preserve">кредитов в руках одного или группы тесно связанных заемщиков в соответствии с их финансовым положением. </w:t>
      </w:r>
    </w:p>
    <w:p w:rsidR="00B3306F" w:rsidRPr="00B3306F" w:rsidRDefault="00B3306F" w:rsidP="00DF1781">
      <w:pPr>
        <w:numPr>
          <w:ilvl w:val="0"/>
          <w:numId w:val="14"/>
        </w:numPr>
        <w:spacing w:after="0" w:line="240" w:lineRule="auto"/>
        <w:ind w:left="0"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Диверсификация заемщиков по отраслевой принадлежности может осуществляться также через прямое установление лимитов для всех заемщиков данной группы в абсолютной сумме или по совокупному удельному весу </w:t>
      </w:r>
      <w:proofErr w:type="gramStart"/>
      <w:r w:rsidRPr="00B3306F">
        <w:rPr>
          <w:rFonts w:ascii="Times New Roman" w:eastAsia="Times New Roman" w:hAnsi="Times New Roman" w:cs="Times New Roman"/>
          <w:color w:val="000000"/>
          <w:sz w:val="28"/>
          <w:szCs w:val="28"/>
          <w:lang w:eastAsia="ru-RU"/>
        </w:rPr>
        <w:t>с кредитном портфеле</w:t>
      </w:r>
      <w:proofErr w:type="gramEnd"/>
      <w:r w:rsidRPr="00B3306F">
        <w:rPr>
          <w:rFonts w:ascii="Times New Roman" w:eastAsia="Times New Roman" w:hAnsi="Times New Roman" w:cs="Times New Roman"/>
          <w:color w:val="000000"/>
          <w:sz w:val="28"/>
          <w:szCs w:val="28"/>
          <w:lang w:eastAsia="ru-RU"/>
        </w:rPr>
        <w:t xml:space="preserve"> банка. </w:t>
      </w:r>
    </w:p>
    <w:p w:rsidR="00B3306F" w:rsidRPr="00B3306F" w:rsidRDefault="00B3306F" w:rsidP="00DF1781">
      <w:pPr>
        <w:numPr>
          <w:ilvl w:val="0"/>
          <w:numId w:val="14"/>
        </w:numPr>
        <w:spacing w:after="0" w:line="240" w:lineRule="auto"/>
        <w:ind w:left="0"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Диверсификация на основе принимаемого обеспечения по ссудам. </w:t>
      </w:r>
    </w:p>
    <w:p w:rsidR="00B3306F" w:rsidRPr="00B3306F" w:rsidRDefault="00B3306F" w:rsidP="00DF1781">
      <w:pPr>
        <w:numPr>
          <w:ilvl w:val="0"/>
          <w:numId w:val="14"/>
        </w:numPr>
        <w:spacing w:after="0" w:line="240" w:lineRule="auto"/>
        <w:ind w:left="0"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Применение различных видов процентных ставок и способов начисления и уплаты процентов по кредиту. </w:t>
      </w:r>
    </w:p>
    <w:p w:rsidR="00B3306F" w:rsidRPr="00B3306F" w:rsidRDefault="00B3306F" w:rsidP="00DF1781">
      <w:pPr>
        <w:numPr>
          <w:ilvl w:val="0"/>
          <w:numId w:val="14"/>
        </w:numPr>
        <w:spacing w:after="0" w:line="240" w:lineRule="auto"/>
        <w:ind w:left="0"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Диверсификация кредитного портфеля по срокам имеет особое значение, поскольку процентные ставки по ссудам разной срочности подвержены различным размерам колебаний, и уровень принимаемых на себя рисков заемщика также существенно зависит от срока ссуды. Реализация этого аспекта производится в русле проводимой банком кредитной политики. Так, в случае ориентации банка на ссуды долгосрочного характера, имеющие черты инвестиционного кредита, разумным является включение в кредитный портфель краткосрочных ссуд, которые будут балансировать структуру портфеля. Кроме того, недостаточная сбалансированность ссудного портфеля может быть отчасти компенсирована за счет соответствующего структурирования портфелей прочих активов, но с таким расчетом, чтобы обеспечить оптимальный баланс сроков по всему портфелю активов в целом.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Следует заметить, что возможности диверсификации зависят от размеров банка. Крупный банк имеет большое количество разнообразных клиентов, и его портфель, как правило, уже диверсифицирован, ему только необходимо подобрать оптимальное сочетание распределения кредитных ресурсов, достигая возможного максимума прибыли при возможном минимуме потерь. Мелкие же банки ограничены как в своих ресурсах, так и потенциальных заемщиках. Эта ограниченность может проявляться в кредитовании предприятий одной отрасли или одного региона, а также в однообразной срочности кредитных вложений. Поэтому для мелких банков вопрос диверсификации может стоять довольно остро, и проблемы управления кредитными рисками следует решать с использованием других методов.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Для оценки эффективности диверсификации кредитного портфеля необходимо оценить возможную вероятность будущих потерь, то есть общий кредитный риск банка. С целью анализа уровня диверсификации следует сопоставить возможные варианты кредитования на основе единой оценки. Для этого используется методика </w:t>
      </w:r>
      <w:r w:rsidRPr="00B3306F">
        <w:rPr>
          <w:rFonts w:ascii="Times New Roman" w:eastAsia="Times New Roman" w:hAnsi="Times New Roman" w:cs="Times New Roman"/>
          <w:i/>
          <w:iCs/>
          <w:color w:val="000000"/>
          <w:sz w:val="28"/>
          <w:szCs w:val="28"/>
          <w:lang w:eastAsia="ru-RU"/>
        </w:rPr>
        <w:t>рисковой стоимости – VAR (</w:t>
      </w:r>
      <w:proofErr w:type="spellStart"/>
      <w:r w:rsidRPr="00B3306F">
        <w:rPr>
          <w:rFonts w:ascii="Times New Roman" w:eastAsia="Times New Roman" w:hAnsi="Times New Roman" w:cs="Times New Roman"/>
          <w:i/>
          <w:iCs/>
          <w:color w:val="000000"/>
          <w:sz w:val="28"/>
          <w:szCs w:val="28"/>
          <w:lang w:eastAsia="ru-RU"/>
        </w:rPr>
        <w:t>Value-at-Risk</w:t>
      </w:r>
      <w:proofErr w:type="spellEnd"/>
      <w:r w:rsidRPr="00B3306F">
        <w:rPr>
          <w:rFonts w:ascii="Times New Roman" w:eastAsia="Times New Roman" w:hAnsi="Times New Roman" w:cs="Times New Roman"/>
          <w:i/>
          <w:iCs/>
          <w:color w:val="000000"/>
          <w:sz w:val="28"/>
          <w:szCs w:val="28"/>
          <w:lang w:eastAsia="ru-RU"/>
        </w:rPr>
        <w:t>)</w:t>
      </w:r>
      <w:r w:rsidRPr="00B3306F">
        <w:rPr>
          <w:rFonts w:ascii="Times New Roman" w:eastAsia="Times New Roman" w:hAnsi="Times New Roman" w:cs="Times New Roman"/>
          <w:color w:val="000000"/>
          <w:sz w:val="28"/>
          <w:szCs w:val="28"/>
          <w:lang w:eastAsia="ru-RU"/>
        </w:rPr>
        <w:t xml:space="preserve">. Параметр </w:t>
      </w:r>
      <w:r w:rsidRPr="00B3306F">
        <w:rPr>
          <w:rFonts w:ascii="Times New Roman" w:eastAsia="Times New Roman" w:hAnsi="Times New Roman" w:cs="Times New Roman"/>
          <w:i/>
          <w:iCs/>
          <w:color w:val="000000"/>
          <w:sz w:val="28"/>
          <w:szCs w:val="28"/>
          <w:lang w:eastAsia="ru-RU"/>
        </w:rPr>
        <w:t>VAR</w:t>
      </w:r>
      <w:r w:rsidRPr="00B3306F">
        <w:rPr>
          <w:rFonts w:ascii="Times New Roman" w:eastAsia="Times New Roman" w:hAnsi="Times New Roman" w:cs="Times New Roman"/>
          <w:color w:val="000000"/>
          <w:sz w:val="28"/>
          <w:szCs w:val="28"/>
          <w:lang w:eastAsia="ru-RU"/>
        </w:rPr>
        <w:t xml:space="preserve"> – это такая величина потерь, при которой потери в стоимости за определенный период времени с заданной вероятностью не превысят этой величины. Существует большое множество моделей </w:t>
      </w:r>
      <w:r w:rsidRPr="00B3306F">
        <w:rPr>
          <w:rFonts w:ascii="Times New Roman" w:eastAsia="Times New Roman" w:hAnsi="Times New Roman" w:cs="Times New Roman"/>
          <w:i/>
          <w:iCs/>
          <w:color w:val="000000"/>
          <w:sz w:val="28"/>
          <w:szCs w:val="28"/>
          <w:lang w:eastAsia="ru-RU"/>
        </w:rPr>
        <w:t>VAR</w:t>
      </w:r>
      <w:r w:rsidRPr="00B3306F">
        <w:rPr>
          <w:rFonts w:ascii="Times New Roman" w:eastAsia="Times New Roman" w:hAnsi="Times New Roman" w:cs="Times New Roman"/>
          <w:color w:val="000000"/>
          <w:sz w:val="28"/>
          <w:szCs w:val="28"/>
          <w:lang w:eastAsia="ru-RU"/>
        </w:rPr>
        <w:t xml:space="preserve">, весь спектр которых можно разделить на три труппы: </w:t>
      </w:r>
    </w:p>
    <w:p w:rsidR="00B3306F" w:rsidRPr="00B3306F" w:rsidRDefault="00B3306F" w:rsidP="00DF1781">
      <w:pPr>
        <w:numPr>
          <w:ilvl w:val="0"/>
          <w:numId w:val="15"/>
        </w:numPr>
        <w:spacing w:after="0" w:line="240" w:lineRule="auto"/>
        <w:ind w:left="0"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i/>
          <w:iCs/>
          <w:color w:val="000000"/>
          <w:sz w:val="28"/>
          <w:szCs w:val="28"/>
          <w:lang w:eastAsia="ru-RU"/>
        </w:rPr>
        <w:lastRenderedPageBreak/>
        <w:t xml:space="preserve">Модели, построенные по принципу исторического моделирования. </w:t>
      </w:r>
    </w:p>
    <w:p w:rsidR="00B3306F" w:rsidRPr="00B3306F" w:rsidRDefault="00B3306F" w:rsidP="00ED115B">
      <w:pPr>
        <w:spacing w:before="60" w:after="165" w:line="240" w:lineRule="auto"/>
        <w:ind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Метод исторического моделирования является самым простым и доступным способом расчета значения </w:t>
      </w:r>
      <w:r w:rsidRPr="00B3306F">
        <w:rPr>
          <w:rFonts w:ascii="Times New Roman" w:eastAsia="Times New Roman" w:hAnsi="Times New Roman" w:cs="Times New Roman"/>
          <w:i/>
          <w:iCs/>
          <w:color w:val="000000"/>
          <w:sz w:val="28"/>
          <w:szCs w:val="28"/>
          <w:lang w:eastAsia="ru-RU"/>
        </w:rPr>
        <w:t>VAR</w:t>
      </w:r>
      <w:r w:rsidRPr="00B3306F">
        <w:rPr>
          <w:rFonts w:ascii="Times New Roman" w:eastAsia="Times New Roman" w:hAnsi="Times New Roman" w:cs="Times New Roman"/>
          <w:color w:val="000000"/>
          <w:sz w:val="28"/>
          <w:szCs w:val="28"/>
          <w:lang w:eastAsia="ru-RU"/>
        </w:rPr>
        <w:t xml:space="preserve">, который не требует большого количества предварительных предположений о форме статистических распределений факторов риска. Сущность метода заключается в использовании истории изменений факторов риска для построения распределения изменения будущей стоимости портфеля и определения величины риска как размера ранее наблюдавшихся убытков, превышаемых в заданном проценте случаев. </w:t>
      </w:r>
    </w:p>
    <w:p w:rsidR="00B3306F" w:rsidRPr="00B3306F" w:rsidRDefault="00B3306F" w:rsidP="00DF1781">
      <w:pPr>
        <w:numPr>
          <w:ilvl w:val="0"/>
          <w:numId w:val="16"/>
        </w:numPr>
        <w:spacing w:after="0" w:line="240" w:lineRule="auto"/>
        <w:ind w:left="0"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i/>
          <w:iCs/>
          <w:color w:val="000000"/>
          <w:sz w:val="28"/>
          <w:szCs w:val="28"/>
          <w:lang w:eastAsia="ru-RU"/>
        </w:rPr>
        <w:t xml:space="preserve">Модели на основе вариационно-ковариационной матрицы. </w:t>
      </w:r>
    </w:p>
    <w:p w:rsidR="00B3306F" w:rsidRPr="00B3306F" w:rsidRDefault="00B3306F" w:rsidP="00ED115B">
      <w:pPr>
        <w:spacing w:before="60" w:after="165" w:line="240" w:lineRule="auto"/>
        <w:ind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Подход, используемый для построения данного типа моделей </w:t>
      </w:r>
      <w:r w:rsidRPr="00B3306F">
        <w:rPr>
          <w:rFonts w:ascii="Times New Roman" w:eastAsia="Times New Roman" w:hAnsi="Times New Roman" w:cs="Times New Roman"/>
          <w:i/>
          <w:iCs/>
          <w:color w:val="000000"/>
          <w:sz w:val="28"/>
          <w:szCs w:val="28"/>
          <w:lang w:eastAsia="ru-RU"/>
        </w:rPr>
        <w:t>VAR</w:t>
      </w:r>
      <w:r w:rsidRPr="00B3306F">
        <w:rPr>
          <w:rFonts w:ascii="Times New Roman" w:eastAsia="Times New Roman" w:hAnsi="Times New Roman" w:cs="Times New Roman"/>
          <w:color w:val="000000"/>
          <w:sz w:val="28"/>
          <w:szCs w:val="28"/>
          <w:lang w:eastAsia="ru-RU"/>
        </w:rPr>
        <w:t xml:space="preserve">, именуется также аналитическим методом расчета </w:t>
      </w:r>
      <w:r w:rsidRPr="00B3306F">
        <w:rPr>
          <w:rFonts w:ascii="Times New Roman" w:eastAsia="Times New Roman" w:hAnsi="Times New Roman" w:cs="Times New Roman"/>
          <w:i/>
          <w:iCs/>
          <w:color w:val="000000"/>
          <w:sz w:val="28"/>
          <w:szCs w:val="28"/>
          <w:lang w:eastAsia="ru-RU"/>
        </w:rPr>
        <w:t>VAR</w:t>
      </w:r>
      <w:r w:rsidRPr="00B3306F">
        <w:rPr>
          <w:rFonts w:ascii="Times New Roman" w:eastAsia="Times New Roman" w:hAnsi="Times New Roman" w:cs="Times New Roman"/>
          <w:color w:val="000000"/>
          <w:sz w:val="28"/>
          <w:szCs w:val="28"/>
          <w:lang w:eastAsia="ru-RU"/>
        </w:rPr>
        <w:t xml:space="preserve">. Аналитический подход предполагает, что изменение стоимости актива распределено по нормальному закону, а вычисление VAR многокомпонентного портфеля требует знания корреляционных связей между составляющими портфель активами. </w:t>
      </w:r>
    </w:p>
    <w:p w:rsidR="00B3306F" w:rsidRPr="00B3306F" w:rsidRDefault="00B3306F" w:rsidP="00DF1781">
      <w:pPr>
        <w:numPr>
          <w:ilvl w:val="0"/>
          <w:numId w:val="17"/>
        </w:numPr>
        <w:spacing w:after="0" w:line="240" w:lineRule="auto"/>
        <w:ind w:left="0"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i/>
          <w:iCs/>
          <w:color w:val="000000"/>
          <w:sz w:val="28"/>
          <w:szCs w:val="28"/>
          <w:lang w:eastAsia="ru-RU"/>
        </w:rPr>
        <w:t xml:space="preserve">Модели, построенные по методу Монте-Карло. </w:t>
      </w:r>
    </w:p>
    <w:p w:rsidR="00B3306F" w:rsidRPr="00B3306F" w:rsidRDefault="00B3306F" w:rsidP="00ED115B">
      <w:pPr>
        <w:spacing w:before="60" w:after="165" w:line="240" w:lineRule="auto"/>
        <w:ind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При оценке кредитного риска на основе метода Монте-Карло производится генерирование нескольких тысяч сценариев возможных изменений кредитного рейтинга (в том числе объявления дефолта) по каждому заемщику, которые охватывают весь оставшийся период до полного погашения кредита. Затем для каждого сценария рассчитывается величина потерь, вызванных отказом некоторых заемщиков от погашения оставшейся части кредита, то есть дефолтом. Убыток складывается из суммы недополученных процентов и непогашенного остатка основной суммы, уменьшенного с учетом возможности возврата части стоимости непогашенного кредита. Коэффициент возврата кредитов рассчитывается как отношение текущей стоимости обеспечения, рассчитанной с учетом его ликвидности, к основной сумме кредита, скорректированной с учетом реальных возможностей востребования кредита. Полученные результаты агрегируются и используются для построения эмпирического распределения вероятностей прибылей и убытков, на основе которого и определяется искомая величина рисковой стоимости. </w:t>
      </w:r>
    </w:p>
    <w:p w:rsidR="00B3306F" w:rsidRPr="00B3306F" w:rsidRDefault="00B3306F" w:rsidP="00ED115B">
      <w:pPr>
        <w:spacing w:before="60" w:after="165" w:line="240" w:lineRule="auto"/>
        <w:ind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Ключевым элементом данной модели является матрица переходов, отражающая вероятности перехода заемщика из одной категории кредитного рейтинга в другую, более высокую или низкую, через определенный период времени, например, 1 год. Элементы матрицы рассчитываются на основании внутренних статистических данных банка. Вероятность перехода заемщика из категории </w:t>
      </w:r>
      <w:r w:rsidRPr="00B3306F">
        <w:rPr>
          <w:rFonts w:ascii="Times New Roman" w:eastAsia="Times New Roman" w:hAnsi="Times New Roman" w:cs="Times New Roman"/>
          <w:i/>
          <w:iCs/>
          <w:color w:val="000000"/>
          <w:sz w:val="28"/>
          <w:szCs w:val="28"/>
          <w:lang w:eastAsia="ru-RU"/>
        </w:rPr>
        <w:t xml:space="preserve">т </w:t>
      </w:r>
      <w:r w:rsidRPr="00B3306F">
        <w:rPr>
          <w:rFonts w:ascii="Times New Roman" w:eastAsia="Times New Roman" w:hAnsi="Times New Roman" w:cs="Times New Roman"/>
          <w:color w:val="000000"/>
          <w:sz w:val="28"/>
          <w:szCs w:val="28"/>
          <w:lang w:eastAsia="ru-RU"/>
        </w:rPr>
        <w:t xml:space="preserve">кредитного рейтинга в категорию </w:t>
      </w:r>
      <w:r w:rsidRPr="00B3306F">
        <w:rPr>
          <w:rFonts w:ascii="Times New Roman" w:eastAsia="Times New Roman" w:hAnsi="Times New Roman" w:cs="Times New Roman"/>
          <w:i/>
          <w:iCs/>
          <w:color w:val="000000"/>
          <w:sz w:val="28"/>
          <w:szCs w:val="28"/>
          <w:lang w:eastAsia="ru-RU"/>
        </w:rPr>
        <w:t xml:space="preserve">п </w:t>
      </w:r>
      <w:r w:rsidRPr="00B3306F">
        <w:rPr>
          <w:rFonts w:ascii="Times New Roman" w:eastAsia="Times New Roman" w:hAnsi="Times New Roman" w:cs="Times New Roman"/>
          <w:color w:val="000000"/>
          <w:sz w:val="28"/>
          <w:szCs w:val="28"/>
          <w:lang w:eastAsia="ru-RU"/>
        </w:rPr>
        <w:t xml:space="preserve">рассчитывается как отношение числа заемщиков, сменивших свой кредитный рейтинг с </w:t>
      </w:r>
      <w:r w:rsidRPr="00B3306F">
        <w:rPr>
          <w:rFonts w:ascii="Times New Roman" w:eastAsia="Times New Roman" w:hAnsi="Times New Roman" w:cs="Times New Roman"/>
          <w:i/>
          <w:iCs/>
          <w:color w:val="000000"/>
          <w:sz w:val="28"/>
          <w:szCs w:val="28"/>
          <w:lang w:eastAsia="ru-RU"/>
        </w:rPr>
        <w:t xml:space="preserve">т </w:t>
      </w:r>
      <w:r w:rsidRPr="00B3306F">
        <w:rPr>
          <w:rFonts w:ascii="Times New Roman" w:eastAsia="Times New Roman" w:hAnsi="Times New Roman" w:cs="Times New Roman"/>
          <w:color w:val="000000"/>
          <w:sz w:val="28"/>
          <w:szCs w:val="28"/>
          <w:lang w:eastAsia="ru-RU"/>
        </w:rPr>
        <w:t xml:space="preserve">на </w:t>
      </w:r>
      <w:proofErr w:type="gramStart"/>
      <w:r w:rsidRPr="00B3306F">
        <w:rPr>
          <w:rFonts w:ascii="Times New Roman" w:eastAsia="Times New Roman" w:hAnsi="Times New Roman" w:cs="Times New Roman"/>
          <w:i/>
          <w:iCs/>
          <w:color w:val="000000"/>
          <w:sz w:val="28"/>
          <w:szCs w:val="28"/>
          <w:lang w:eastAsia="ru-RU"/>
        </w:rPr>
        <w:t xml:space="preserve">n </w:t>
      </w:r>
      <w:r w:rsidRPr="00B3306F">
        <w:rPr>
          <w:rFonts w:ascii="Times New Roman" w:eastAsia="Times New Roman" w:hAnsi="Times New Roman" w:cs="Times New Roman"/>
          <w:color w:val="000000"/>
          <w:sz w:val="28"/>
          <w:szCs w:val="28"/>
          <w:lang w:eastAsia="ru-RU"/>
        </w:rPr>
        <w:t>,</w:t>
      </w:r>
      <w:proofErr w:type="gramEnd"/>
      <w:r w:rsidRPr="00B3306F">
        <w:rPr>
          <w:rFonts w:ascii="Times New Roman" w:eastAsia="Times New Roman" w:hAnsi="Times New Roman" w:cs="Times New Roman"/>
          <w:color w:val="000000"/>
          <w:sz w:val="28"/>
          <w:szCs w:val="28"/>
          <w:lang w:eastAsia="ru-RU"/>
        </w:rPr>
        <w:t xml:space="preserve"> к общему числу заемщиков с рейтингом </w:t>
      </w:r>
      <w:r w:rsidRPr="00B3306F">
        <w:rPr>
          <w:rFonts w:ascii="Times New Roman" w:eastAsia="Times New Roman" w:hAnsi="Times New Roman" w:cs="Times New Roman"/>
          <w:i/>
          <w:iCs/>
          <w:color w:val="000000"/>
          <w:sz w:val="28"/>
          <w:szCs w:val="28"/>
          <w:lang w:eastAsia="ru-RU"/>
        </w:rPr>
        <w:t xml:space="preserve">т. </w:t>
      </w:r>
      <w:r w:rsidRPr="00B3306F">
        <w:rPr>
          <w:rFonts w:ascii="Times New Roman" w:eastAsia="Times New Roman" w:hAnsi="Times New Roman" w:cs="Times New Roman"/>
          <w:color w:val="000000"/>
          <w:sz w:val="28"/>
          <w:szCs w:val="28"/>
          <w:lang w:eastAsia="ru-RU"/>
        </w:rPr>
        <w:t xml:space="preserve">Если допустить, что вероятность </w:t>
      </w:r>
      <w:r w:rsidRPr="00B3306F">
        <w:rPr>
          <w:rFonts w:ascii="Times New Roman" w:eastAsia="Times New Roman" w:hAnsi="Times New Roman" w:cs="Times New Roman"/>
          <w:color w:val="000000"/>
          <w:sz w:val="28"/>
          <w:szCs w:val="28"/>
          <w:lang w:eastAsia="ru-RU"/>
        </w:rPr>
        <w:lastRenderedPageBreak/>
        <w:t xml:space="preserve">последующего значения кредитного рейтинга зависит только от его предыдущего значения, то такой процесс изменения кредитного рейтинга будет являться типичным марковским процессом. </w:t>
      </w:r>
    </w:p>
    <w:p w:rsidR="00B3306F" w:rsidRPr="00B3306F" w:rsidRDefault="00B3306F" w:rsidP="00ED115B">
      <w:pPr>
        <w:spacing w:before="60" w:after="165" w:line="240" w:lineRule="auto"/>
        <w:ind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Кроме того, при моделировании необходимо учитывать эффекты корреляции между кредитным рейтингом отдельного заемщика и кредитным рейтингом отрасли, к которой он принадлежит, а также кредитными рейтингами других заемщиков. Это дает возможность строить асимметричные распределения, сильно смешенные в область убытков, и тем самым моделировать процессы «цепного дефолта» – эффекта «домино», вызванного финансовой взаимозависимостью заемщиков. </w:t>
      </w:r>
    </w:p>
    <w:p w:rsidR="00B3306F" w:rsidRPr="00B3306F" w:rsidRDefault="00B3306F" w:rsidP="00ED115B">
      <w:pPr>
        <w:spacing w:before="60" w:after="165" w:line="240" w:lineRule="auto"/>
        <w:ind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Использование подобных моделей требует, с одной стороны, большого объема статистических данных по результатам прошлой деятельности, а с другой стороны – соответствующих технических возможностей. Вопрос практического опыта и сбора информации – это вопрос времени, что же касается технической стороны, то в настоящее время существует ряд крупных фирм, которые предоставляют свои услуги по оценке, анализу и управлению всеми видами рыночных рисков. Подобные услуги могут быть востребованы посредством Интернета в режиме реального времени. </w:t>
      </w:r>
    </w:p>
    <w:p w:rsidR="00B3306F" w:rsidRPr="00B3306F" w:rsidRDefault="00B3306F" w:rsidP="00ED115B">
      <w:pPr>
        <w:spacing w:before="60" w:after="165" w:line="240" w:lineRule="auto"/>
        <w:ind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b/>
          <w:bCs/>
          <w:i/>
          <w:iCs/>
          <w:color w:val="000000"/>
          <w:sz w:val="28"/>
          <w:szCs w:val="28"/>
          <w:lang w:eastAsia="ru-RU"/>
        </w:rPr>
        <w:t xml:space="preserve">Лимитирование рисков. </w:t>
      </w:r>
      <w:r w:rsidRPr="00B3306F">
        <w:rPr>
          <w:rFonts w:ascii="Times New Roman" w:eastAsia="Times New Roman" w:hAnsi="Times New Roman" w:cs="Times New Roman"/>
          <w:color w:val="000000"/>
          <w:sz w:val="28"/>
          <w:szCs w:val="28"/>
          <w:lang w:eastAsia="ru-RU"/>
        </w:rPr>
        <w:t xml:space="preserve">Данный метод используется в том случае, когда банк не может взять на себя тот или иной риск. Важнейшим показателем эффективности управления кредитным риском является отношение прибыли к уровню риска, однако при этом устанавливается максимальный уровень риска, выше которого работать не только нецелесообразно, но и опасно. Таким образом банк, анализируя каждую сделку в отдельности, отказывается от тех, риск по которым выше установленного лимита. Также устанавливаются лимиты по объемам кредитования одного клиента, по вложениям в одну отрасль, регион и т. д. В отличие от диверсификации, при которой используется распределение вложений в различные источники, в данном случае речь идет об отказе от кредитования. Для кредитного портфеля в целом банк оценивает потенциальный уровень риска, и в случае превышения лимита отказывается от определенных сделок, хотя их индивидуальный уровень риска может быть ниже допустимого. </w:t>
      </w:r>
    </w:p>
    <w:p w:rsidR="00B3306F" w:rsidRPr="00B3306F" w:rsidRDefault="00B3306F" w:rsidP="00ED115B">
      <w:pPr>
        <w:spacing w:before="60" w:after="165" w:line="240" w:lineRule="auto"/>
        <w:ind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Метод лимитирования кредитного риска используется не только на стадии принятия решений, но и в процессе обслуживания кредита. Большую роль в уменьшении негативных последствий кредитных рисков играет способность банка к управлению проблемными кредитами. Проблемные кредиты охватывают широкую категорию кредитов с одним общим признаком: выплаты процентов или основной суммы долга в соответствии с условиями кредитного договора стали сомнительными или прекратились. Система кредитного мониторинга помогает банку своевременно определить проблемные кредиты и мероприятия по управлению ими. </w:t>
      </w:r>
    </w:p>
    <w:p w:rsidR="00B3306F" w:rsidRPr="00B3306F" w:rsidRDefault="00B3306F" w:rsidP="00ED115B">
      <w:pPr>
        <w:spacing w:before="60" w:after="165" w:line="240" w:lineRule="auto"/>
        <w:ind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lastRenderedPageBreak/>
        <w:t xml:space="preserve">В системе мероприятий можно выделить два основных, дорогостоящих по времени и затратам, мероприятия: санация и ликвидация. В процессе санации основные усилия концентрируются на улучшении структуры баланса и денежного потока заемщика. Банк и заемщик, действуя как партнеры, дополнительно заключают модифицированное соглашение, предусматривающее предоставление отсрочки погашения кредита или дополнительных финансовых ресурсов. </w:t>
      </w:r>
      <w:proofErr w:type="gramStart"/>
      <w:r w:rsidRPr="00B3306F">
        <w:rPr>
          <w:rFonts w:ascii="Times New Roman" w:eastAsia="Times New Roman" w:hAnsi="Times New Roman" w:cs="Times New Roman"/>
          <w:color w:val="000000"/>
          <w:sz w:val="28"/>
          <w:szCs w:val="28"/>
          <w:lang w:eastAsia="ru-RU"/>
        </w:rPr>
        <w:t>Со своей стороны</w:t>
      </w:r>
      <w:proofErr w:type="gramEnd"/>
      <w:r w:rsidRPr="00B3306F">
        <w:rPr>
          <w:rFonts w:ascii="Times New Roman" w:eastAsia="Times New Roman" w:hAnsi="Times New Roman" w:cs="Times New Roman"/>
          <w:color w:val="000000"/>
          <w:sz w:val="28"/>
          <w:szCs w:val="28"/>
          <w:lang w:eastAsia="ru-RU"/>
        </w:rPr>
        <w:t xml:space="preserve"> банк может требовать предоставления дополнительного обеспечения, принятия эффективных мер по увеличению ликвидности, а также участвовать в управлении бизнесом заемщика. Если вероятность успеха санации невелика или принятые меры не приносят результата, банк вынужден перейти к ликвидации кредита. Банк больше не участвует в кредитовании заемщика и приступает к реализации обеспечения. Если банк предоставил бланковый кредит (без обеспечения) или реализация обеспечения не позволила полностью погасить проблемный кредит, – банк добивается взыскания кредита через суд. Судебное решение помогает банку определить источники дохода и активы заемщика, которые можно использовать для погашения кредита. Надо заметить, что проведение ликвидации, как правило, не улучшает деловой репутации банка. </w:t>
      </w:r>
    </w:p>
    <w:p w:rsidR="00B3306F" w:rsidRPr="00B3306F" w:rsidRDefault="00B3306F" w:rsidP="00ED115B">
      <w:pPr>
        <w:spacing w:before="60" w:after="165" w:line="240" w:lineRule="auto"/>
        <w:ind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В последнее время в международной практике используется новый метод управления кредитным риском – </w:t>
      </w:r>
      <w:r w:rsidRPr="00B3306F">
        <w:rPr>
          <w:rFonts w:ascii="Times New Roman" w:eastAsia="Times New Roman" w:hAnsi="Times New Roman" w:cs="Times New Roman"/>
          <w:b/>
          <w:bCs/>
          <w:i/>
          <w:iCs/>
          <w:color w:val="000000"/>
          <w:sz w:val="28"/>
          <w:szCs w:val="28"/>
          <w:lang w:eastAsia="ru-RU"/>
        </w:rPr>
        <w:t>хеджирование</w:t>
      </w:r>
      <w:r w:rsidRPr="00B3306F">
        <w:rPr>
          <w:rFonts w:ascii="Times New Roman" w:eastAsia="Times New Roman" w:hAnsi="Times New Roman" w:cs="Times New Roman"/>
          <w:color w:val="000000"/>
          <w:sz w:val="28"/>
          <w:szCs w:val="28"/>
          <w:lang w:eastAsia="ru-RU"/>
        </w:rPr>
        <w:t xml:space="preserve">, которое осуществляется путем, проведения забалансовых операций с производными финансовыми инструментами – кредитными деривативами (например, кредитный своп). Однако этот метод мало изучен в России, а прямой перенос зарубежных методик в российскую практику является нецелесообразным. </w:t>
      </w:r>
    </w:p>
    <w:p w:rsidR="00B3306F" w:rsidRPr="00B3306F" w:rsidRDefault="00B3306F" w:rsidP="00ED115B">
      <w:pPr>
        <w:spacing w:before="60" w:after="165" w:line="240" w:lineRule="auto"/>
        <w:ind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Под </w:t>
      </w:r>
      <w:r w:rsidRPr="00B3306F">
        <w:rPr>
          <w:rFonts w:ascii="Times New Roman" w:eastAsia="Times New Roman" w:hAnsi="Times New Roman" w:cs="Times New Roman"/>
          <w:b/>
          <w:bCs/>
          <w:i/>
          <w:iCs/>
          <w:color w:val="000000"/>
          <w:sz w:val="28"/>
          <w:szCs w:val="28"/>
          <w:lang w:eastAsia="ru-RU"/>
        </w:rPr>
        <w:t xml:space="preserve">делением риска </w:t>
      </w:r>
      <w:r w:rsidRPr="00B3306F">
        <w:rPr>
          <w:rFonts w:ascii="Times New Roman" w:eastAsia="Times New Roman" w:hAnsi="Times New Roman" w:cs="Times New Roman"/>
          <w:color w:val="000000"/>
          <w:sz w:val="28"/>
          <w:szCs w:val="28"/>
          <w:lang w:eastAsia="ru-RU"/>
        </w:rPr>
        <w:t xml:space="preserve">понимается совместное участие нескольких банков в одном кредитном проекте. В данном случае речь идет только о крупных кредитных вложениях, так что один банк не в состоянии взять на себя риск по всей сумме договора. Этот метод может использоваться только при наличии доверительных отношений между банками, а также адекватной базы для оценки возможных рисков. Договорные отношения с участием более чем двух сторон несут в себе дополнительные риски, к тому же подобные кредитные проекты встречаются нечасто. Поэтому метод деления рисков может использоваться редко, только для </w:t>
      </w:r>
      <w:proofErr w:type="spellStart"/>
      <w:r w:rsidRPr="00B3306F">
        <w:rPr>
          <w:rFonts w:ascii="Times New Roman" w:eastAsia="Times New Roman" w:hAnsi="Times New Roman" w:cs="Times New Roman"/>
          <w:color w:val="000000"/>
          <w:sz w:val="28"/>
          <w:szCs w:val="28"/>
          <w:lang w:eastAsia="ru-RU"/>
        </w:rPr>
        <w:t>сверхпривлекательных</w:t>
      </w:r>
      <w:proofErr w:type="spellEnd"/>
      <w:r w:rsidRPr="00B3306F">
        <w:rPr>
          <w:rFonts w:ascii="Times New Roman" w:eastAsia="Times New Roman" w:hAnsi="Times New Roman" w:cs="Times New Roman"/>
          <w:color w:val="000000"/>
          <w:sz w:val="28"/>
          <w:szCs w:val="28"/>
          <w:lang w:eastAsia="ru-RU"/>
        </w:rPr>
        <w:t xml:space="preserve"> проектов и, желательно, под гарантии государства. </w:t>
      </w:r>
    </w:p>
    <w:p w:rsidR="00B3306F" w:rsidRPr="00B3306F" w:rsidRDefault="00B3306F" w:rsidP="00ED115B">
      <w:pPr>
        <w:spacing w:before="60" w:after="165" w:line="240" w:lineRule="auto"/>
        <w:ind w:right="75" w:firstLine="567"/>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Анализируя различные методы управления кредитным риском, следует отметить необходимость и возможность их комплексного применения в практике российских коммерческих банков. Рассмотренные нами методы управления кредитными рисками могут дать желаемый эффект при соблюдении двух условий – высокой квалификации специалистов и хорошей организации процесса управления. Под организацией понимается разработка </w:t>
      </w:r>
      <w:r w:rsidRPr="00B3306F">
        <w:rPr>
          <w:rFonts w:ascii="Times New Roman" w:eastAsia="Times New Roman" w:hAnsi="Times New Roman" w:cs="Times New Roman"/>
          <w:color w:val="000000"/>
          <w:sz w:val="28"/>
          <w:szCs w:val="28"/>
          <w:lang w:eastAsia="ru-RU"/>
        </w:rPr>
        <w:lastRenderedPageBreak/>
        <w:t xml:space="preserve">грамотной кредитной политики и создание специального подразделения банка для управления кредитными рисками, а также четкое взаимодействие с другими структурами. </w:t>
      </w:r>
    </w:p>
    <w:p w:rsidR="00B3306F" w:rsidRPr="00ED115B" w:rsidRDefault="00B3306F" w:rsidP="00ED115B">
      <w:pPr>
        <w:keepNext/>
        <w:shd w:val="clear" w:color="auto" w:fill="9CC2E5" w:themeFill="accent1" w:themeFillTint="99"/>
        <w:spacing w:before="240" w:after="60" w:line="240" w:lineRule="auto"/>
        <w:jc w:val="center"/>
        <w:outlineLvl w:val="1"/>
        <w:rPr>
          <w:rFonts w:ascii="Times New Roman" w:eastAsia="Times New Roman" w:hAnsi="Times New Roman" w:cs="Times New Roman"/>
          <w:b/>
          <w:bCs/>
          <w:iCs/>
          <w:sz w:val="28"/>
          <w:szCs w:val="28"/>
          <w:lang w:eastAsia="ru-RU"/>
        </w:rPr>
      </w:pPr>
      <w:bookmarkStart w:id="3" w:name="_Toc278207515"/>
      <w:bookmarkStart w:id="4" w:name="6"/>
      <w:r w:rsidRPr="00ED115B">
        <w:rPr>
          <w:rFonts w:ascii="Times New Roman" w:eastAsia="Times New Roman" w:hAnsi="Times New Roman" w:cs="Times New Roman"/>
          <w:b/>
          <w:bCs/>
          <w:iCs/>
          <w:sz w:val="28"/>
          <w:szCs w:val="28"/>
          <w:shd w:val="clear" w:color="auto" w:fill="9CC2E5" w:themeFill="accent1" w:themeFillTint="99"/>
          <w:lang w:eastAsia="ru-RU"/>
        </w:rPr>
        <w:t>Выводы</w:t>
      </w:r>
      <w:bookmarkEnd w:id="3"/>
      <w:bookmarkEnd w:id="4"/>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Кредитование является основным источником доходности банков, но, в то же время, оно сопряжено с кредитным риском, наиболее опасным для банка. Задачей менеджеров является оптимизация доходности и рискованности банковских операций.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Причинами возникновения кредитного риска являются разнообразные факторы, которые можно подразделить на внешние и внутренние.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Система риск-менеджмента кредитного портфеля банка состоит из управления риском, регулирования риска и финансирования риска.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Центральный банк РФ устанавливает обязательные нормативы, регулирующие основные параметры кредитного портфеля банка, а также порядок формирования резервов на потери по кредитам. </w:t>
      </w:r>
    </w:p>
    <w:p w:rsidR="00B3306F" w:rsidRPr="00B3306F" w:rsidRDefault="00B3306F" w:rsidP="00ED115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Коммерческим банкам необходимо применять комплексный подход к управлению кредитным риском, используя все основные методы. Определяющим является метод дифференциации заемщиков на основе анализа кредитоспособности, поскольку он применяется на стадии принятия решения о выдаче кредита. </w:t>
      </w:r>
    </w:p>
    <w:p w:rsidR="00B3306F" w:rsidRPr="00ED115B" w:rsidRDefault="00B3306F" w:rsidP="00ED115B">
      <w:pPr>
        <w:keepNext/>
        <w:shd w:val="clear" w:color="auto" w:fill="9CC2E5" w:themeFill="accent1" w:themeFillTint="99"/>
        <w:spacing w:before="240" w:after="60" w:line="240" w:lineRule="auto"/>
        <w:jc w:val="center"/>
        <w:outlineLvl w:val="1"/>
        <w:rPr>
          <w:rFonts w:ascii="Times New Roman" w:eastAsia="Times New Roman" w:hAnsi="Times New Roman" w:cs="Times New Roman"/>
          <w:b/>
          <w:bCs/>
          <w:iCs/>
          <w:sz w:val="28"/>
          <w:szCs w:val="28"/>
          <w:lang w:eastAsia="ru-RU"/>
        </w:rPr>
      </w:pPr>
      <w:bookmarkStart w:id="5" w:name="7"/>
      <w:bookmarkStart w:id="6" w:name="_Toc278207516"/>
      <w:r w:rsidRPr="00ED115B">
        <w:rPr>
          <w:rFonts w:ascii="Times New Roman" w:eastAsia="Times New Roman" w:hAnsi="Times New Roman" w:cs="Times New Roman"/>
          <w:b/>
          <w:bCs/>
          <w:iCs/>
          <w:sz w:val="28"/>
          <w:szCs w:val="28"/>
          <w:lang w:eastAsia="ru-RU"/>
        </w:rPr>
        <w:t>Вопросы для самопроверки</w:t>
      </w:r>
      <w:bookmarkEnd w:id="5"/>
      <w:bookmarkEnd w:id="6"/>
    </w:p>
    <w:p w:rsidR="00B3306F" w:rsidRPr="00B3306F" w:rsidRDefault="00B3306F" w:rsidP="00DF1781">
      <w:pPr>
        <w:numPr>
          <w:ilvl w:val="0"/>
          <w:numId w:val="18"/>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Какова основная задача управления кредитным портфелем банка? </w:t>
      </w:r>
    </w:p>
    <w:p w:rsidR="00B3306F" w:rsidRPr="00B3306F" w:rsidRDefault="00B3306F" w:rsidP="00DF1781">
      <w:pPr>
        <w:numPr>
          <w:ilvl w:val="0"/>
          <w:numId w:val="18"/>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Что такое кредитный риск? </w:t>
      </w:r>
    </w:p>
    <w:p w:rsidR="00B3306F" w:rsidRPr="00B3306F" w:rsidRDefault="00B3306F" w:rsidP="00DF1781">
      <w:pPr>
        <w:numPr>
          <w:ilvl w:val="0"/>
          <w:numId w:val="18"/>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Каким образом проявляется кредитный риск в практике деятельности банков? </w:t>
      </w:r>
    </w:p>
    <w:p w:rsidR="00B3306F" w:rsidRPr="00B3306F" w:rsidRDefault="00B3306F" w:rsidP="00DF1781">
      <w:pPr>
        <w:numPr>
          <w:ilvl w:val="0"/>
          <w:numId w:val="18"/>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Как правильно классифицировать факторы кредитного риска? </w:t>
      </w:r>
    </w:p>
    <w:p w:rsidR="00B3306F" w:rsidRPr="00B3306F" w:rsidRDefault="00B3306F" w:rsidP="00DF1781">
      <w:pPr>
        <w:numPr>
          <w:ilvl w:val="0"/>
          <w:numId w:val="18"/>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Что включает в себя система риск-менеджмента кредитного портфеля банка? </w:t>
      </w:r>
    </w:p>
    <w:p w:rsidR="00B3306F" w:rsidRPr="00B3306F" w:rsidRDefault="00B3306F" w:rsidP="00DF1781">
      <w:pPr>
        <w:numPr>
          <w:ilvl w:val="0"/>
          <w:numId w:val="18"/>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Какими способами и инструментами Банк России регулирует кредитные риски? </w:t>
      </w:r>
    </w:p>
    <w:p w:rsidR="00B3306F" w:rsidRPr="00B3306F" w:rsidRDefault="00B3306F" w:rsidP="00DF1781">
      <w:pPr>
        <w:numPr>
          <w:ilvl w:val="0"/>
          <w:numId w:val="18"/>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Каковы основные методы управления кредитным риском? </w:t>
      </w:r>
    </w:p>
    <w:p w:rsidR="00B3306F" w:rsidRPr="00B3306F" w:rsidRDefault="00B3306F" w:rsidP="00DF1781">
      <w:pPr>
        <w:numPr>
          <w:ilvl w:val="0"/>
          <w:numId w:val="18"/>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Что входит в состав комплексной оценки кредитоспособности заемщика? </w:t>
      </w:r>
    </w:p>
    <w:p w:rsidR="00B3306F" w:rsidRPr="00B3306F" w:rsidRDefault="00B3306F" w:rsidP="00DF1781">
      <w:pPr>
        <w:numPr>
          <w:ilvl w:val="0"/>
          <w:numId w:val="18"/>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По каким направлениям необходимо диверсифицировать кредитный портфель? </w:t>
      </w:r>
    </w:p>
    <w:p w:rsidR="00B3306F" w:rsidRPr="00B3306F" w:rsidRDefault="00B3306F" w:rsidP="00DF1781">
      <w:pPr>
        <w:numPr>
          <w:ilvl w:val="0"/>
          <w:numId w:val="18"/>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Что понимается под «делением кредитного риска»? </w:t>
      </w:r>
    </w:p>
    <w:p w:rsidR="00B3306F" w:rsidRPr="00DF1781" w:rsidRDefault="00B3306F" w:rsidP="00DF1781">
      <w:pPr>
        <w:keepNext/>
        <w:shd w:val="clear" w:color="auto" w:fill="9CC2E5" w:themeFill="accent1" w:themeFillTint="99"/>
        <w:spacing w:before="240" w:after="60" w:line="240" w:lineRule="auto"/>
        <w:jc w:val="center"/>
        <w:outlineLvl w:val="1"/>
        <w:rPr>
          <w:rFonts w:ascii="Times New Roman" w:eastAsia="Times New Roman" w:hAnsi="Times New Roman" w:cs="Times New Roman"/>
          <w:b/>
          <w:bCs/>
          <w:iCs/>
          <w:sz w:val="28"/>
          <w:szCs w:val="28"/>
          <w:lang w:eastAsia="ru-RU"/>
        </w:rPr>
      </w:pPr>
      <w:bookmarkStart w:id="7" w:name="_Toc278207517"/>
      <w:bookmarkStart w:id="8" w:name="8"/>
      <w:r w:rsidRPr="00DF1781">
        <w:rPr>
          <w:rFonts w:ascii="Times New Roman" w:eastAsia="Times New Roman" w:hAnsi="Times New Roman" w:cs="Times New Roman"/>
          <w:b/>
          <w:bCs/>
          <w:iCs/>
          <w:sz w:val="28"/>
          <w:szCs w:val="28"/>
          <w:shd w:val="clear" w:color="auto" w:fill="9CC2E5" w:themeFill="accent1" w:themeFillTint="99"/>
          <w:lang w:eastAsia="ru-RU"/>
        </w:rPr>
        <w:t>Библиография</w:t>
      </w:r>
      <w:bookmarkEnd w:id="7"/>
      <w:bookmarkEnd w:id="8"/>
    </w:p>
    <w:p w:rsidR="00B3306F" w:rsidRPr="00B3306F" w:rsidRDefault="00B3306F" w:rsidP="00DF1781">
      <w:pPr>
        <w:numPr>
          <w:ilvl w:val="0"/>
          <w:numId w:val="19"/>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Инструкция ЦБ РФ от 16.01.2004 № 110-И «Об обязательных нормативах банков». </w:t>
      </w:r>
    </w:p>
    <w:p w:rsidR="00B3306F" w:rsidRPr="00B3306F" w:rsidRDefault="00B3306F" w:rsidP="00DF1781">
      <w:pPr>
        <w:numPr>
          <w:ilvl w:val="0"/>
          <w:numId w:val="19"/>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lastRenderedPageBreak/>
        <w:t xml:space="preserve">Положение ЦБ РФ «О порядке формирования кредитными организациями резервов на возможные потери по ссудам, по ссудной и приравненной к ней задолженности» </w:t>
      </w:r>
      <w:r w:rsidR="00DF1781">
        <w:rPr>
          <w:rFonts w:ascii="Times New Roman" w:eastAsia="Times New Roman" w:hAnsi="Times New Roman" w:cs="Times New Roman"/>
          <w:color w:val="000000"/>
          <w:sz w:val="28"/>
          <w:szCs w:val="28"/>
          <w:lang w:eastAsia="ru-RU"/>
        </w:rPr>
        <w:t>№590-П</w:t>
      </w:r>
      <w:r w:rsidRPr="00B3306F">
        <w:rPr>
          <w:rFonts w:ascii="Times New Roman" w:eastAsia="Times New Roman" w:hAnsi="Times New Roman" w:cs="Times New Roman"/>
          <w:color w:val="000000"/>
          <w:sz w:val="28"/>
          <w:szCs w:val="28"/>
          <w:lang w:eastAsia="ru-RU"/>
        </w:rPr>
        <w:t xml:space="preserve">. </w:t>
      </w:r>
    </w:p>
    <w:p w:rsidR="00B3306F" w:rsidRPr="00B3306F" w:rsidRDefault="00B3306F" w:rsidP="00DF1781">
      <w:pPr>
        <w:numPr>
          <w:ilvl w:val="0"/>
          <w:numId w:val="19"/>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Синки Дж. Финансовый менеджмент в коммерческом банке и в индустрии финансовых услуг: Пер. с англ. – М.: Альпина Бизнес Букс, 200</w:t>
      </w:r>
      <w:r w:rsidR="00DF1781">
        <w:rPr>
          <w:rFonts w:ascii="Times New Roman" w:eastAsia="Times New Roman" w:hAnsi="Times New Roman" w:cs="Times New Roman"/>
          <w:color w:val="000000"/>
          <w:sz w:val="28"/>
          <w:szCs w:val="28"/>
          <w:lang w:eastAsia="ru-RU"/>
        </w:rPr>
        <w:t>1</w:t>
      </w:r>
      <w:r w:rsidRPr="00B3306F">
        <w:rPr>
          <w:rFonts w:ascii="Times New Roman" w:eastAsia="Times New Roman" w:hAnsi="Times New Roman" w:cs="Times New Roman"/>
          <w:color w:val="000000"/>
          <w:sz w:val="28"/>
          <w:szCs w:val="28"/>
          <w:lang w:eastAsia="ru-RU"/>
        </w:rPr>
        <w:t xml:space="preserve">7. – 1018 с. </w:t>
      </w:r>
    </w:p>
    <w:p w:rsidR="00B3306F" w:rsidRPr="00B3306F" w:rsidRDefault="00B3306F" w:rsidP="00DF1781">
      <w:pPr>
        <w:numPr>
          <w:ilvl w:val="0"/>
          <w:numId w:val="19"/>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Эдгар М. </w:t>
      </w:r>
      <w:proofErr w:type="spellStart"/>
      <w:r w:rsidRPr="00B3306F">
        <w:rPr>
          <w:rFonts w:ascii="Times New Roman" w:eastAsia="Times New Roman" w:hAnsi="Times New Roman" w:cs="Times New Roman"/>
          <w:color w:val="000000"/>
          <w:sz w:val="28"/>
          <w:szCs w:val="28"/>
          <w:lang w:eastAsia="ru-RU"/>
        </w:rPr>
        <w:t>Морсман</w:t>
      </w:r>
      <w:proofErr w:type="spellEnd"/>
      <w:r w:rsidRPr="00B3306F">
        <w:rPr>
          <w:rFonts w:ascii="Times New Roman" w:eastAsia="Times New Roman" w:hAnsi="Times New Roman" w:cs="Times New Roman"/>
          <w:color w:val="000000"/>
          <w:sz w:val="28"/>
          <w:szCs w:val="28"/>
          <w:lang w:eastAsia="ru-RU"/>
        </w:rPr>
        <w:t>-мл. Управление кредитным портфелем: Пер. с англ</w:t>
      </w:r>
      <w:r w:rsidR="00DF1781">
        <w:rPr>
          <w:rFonts w:ascii="Times New Roman" w:eastAsia="Times New Roman" w:hAnsi="Times New Roman" w:cs="Times New Roman"/>
          <w:color w:val="000000"/>
          <w:sz w:val="28"/>
          <w:szCs w:val="28"/>
          <w:lang w:eastAsia="ru-RU"/>
        </w:rPr>
        <w:t>. – М.: Альпина Бизнес Букс, 2016</w:t>
      </w:r>
      <w:r w:rsidRPr="00B3306F">
        <w:rPr>
          <w:rFonts w:ascii="Times New Roman" w:eastAsia="Times New Roman" w:hAnsi="Times New Roman" w:cs="Times New Roman"/>
          <w:color w:val="000000"/>
          <w:sz w:val="28"/>
          <w:szCs w:val="28"/>
          <w:lang w:eastAsia="ru-RU"/>
        </w:rPr>
        <w:t xml:space="preserve">. – 208 с. </w:t>
      </w:r>
    </w:p>
    <w:p w:rsidR="00B3306F" w:rsidRPr="00B3306F" w:rsidRDefault="00B3306F" w:rsidP="00DF1781">
      <w:pPr>
        <w:numPr>
          <w:ilvl w:val="0"/>
          <w:numId w:val="19"/>
        </w:numPr>
        <w:spacing w:after="0" w:line="240" w:lineRule="auto"/>
        <w:ind w:left="0" w:right="75"/>
        <w:jc w:val="both"/>
        <w:rPr>
          <w:rFonts w:ascii="Times New Roman" w:eastAsia="Times New Roman" w:hAnsi="Times New Roman" w:cs="Times New Roman"/>
          <w:color w:val="000000"/>
          <w:sz w:val="28"/>
          <w:szCs w:val="28"/>
          <w:lang w:eastAsia="ru-RU"/>
        </w:rPr>
      </w:pPr>
      <w:proofErr w:type="spellStart"/>
      <w:r w:rsidRPr="00B3306F">
        <w:rPr>
          <w:rFonts w:ascii="Times New Roman" w:eastAsia="Times New Roman" w:hAnsi="Times New Roman" w:cs="Times New Roman"/>
          <w:color w:val="000000"/>
          <w:sz w:val="28"/>
          <w:szCs w:val="28"/>
          <w:lang w:eastAsia="ru-RU"/>
        </w:rPr>
        <w:t>Грюнинг</w:t>
      </w:r>
      <w:proofErr w:type="spellEnd"/>
      <w:r w:rsidRPr="00B3306F">
        <w:rPr>
          <w:rFonts w:ascii="Times New Roman" w:eastAsia="Times New Roman" w:hAnsi="Times New Roman" w:cs="Times New Roman"/>
          <w:color w:val="000000"/>
          <w:sz w:val="28"/>
          <w:szCs w:val="28"/>
          <w:lang w:eastAsia="ru-RU"/>
        </w:rPr>
        <w:t xml:space="preserve"> Х. </w:t>
      </w:r>
      <w:proofErr w:type="spellStart"/>
      <w:r w:rsidRPr="00B3306F">
        <w:rPr>
          <w:rFonts w:ascii="Times New Roman" w:eastAsia="Times New Roman" w:hAnsi="Times New Roman" w:cs="Times New Roman"/>
          <w:color w:val="000000"/>
          <w:sz w:val="28"/>
          <w:szCs w:val="28"/>
          <w:lang w:eastAsia="ru-RU"/>
        </w:rPr>
        <w:t>ван</w:t>
      </w:r>
      <w:proofErr w:type="spellEnd"/>
      <w:r w:rsidRPr="00B3306F">
        <w:rPr>
          <w:rFonts w:ascii="Times New Roman" w:eastAsia="Times New Roman" w:hAnsi="Times New Roman" w:cs="Times New Roman"/>
          <w:color w:val="000000"/>
          <w:sz w:val="28"/>
          <w:szCs w:val="28"/>
          <w:lang w:eastAsia="ru-RU"/>
        </w:rPr>
        <w:t xml:space="preserve">, </w:t>
      </w:r>
      <w:proofErr w:type="spellStart"/>
      <w:r w:rsidRPr="00B3306F">
        <w:rPr>
          <w:rFonts w:ascii="Times New Roman" w:eastAsia="Times New Roman" w:hAnsi="Times New Roman" w:cs="Times New Roman"/>
          <w:color w:val="000000"/>
          <w:sz w:val="28"/>
          <w:szCs w:val="28"/>
          <w:lang w:eastAsia="ru-RU"/>
        </w:rPr>
        <w:t>Брайович</w:t>
      </w:r>
      <w:proofErr w:type="spellEnd"/>
      <w:r w:rsidRPr="00B3306F">
        <w:rPr>
          <w:rFonts w:ascii="Times New Roman" w:eastAsia="Times New Roman" w:hAnsi="Times New Roman" w:cs="Times New Roman"/>
          <w:color w:val="000000"/>
          <w:sz w:val="28"/>
          <w:szCs w:val="28"/>
          <w:lang w:eastAsia="ru-RU"/>
        </w:rPr>
        <w:t xml:space="preserve"> </w:t>
      </w:r>
      <w:proofErr w:type="spellStart"/>
      <w:r w:rsidRPr="00B3306F">
        <w:rPr>
          <w:rFonts w:ascii="Times New Roman" w:eastAsia="Times New Roman" w:hAnsi="Times New Roman" w:cs="Times New Roman"/>
          <w:color w:val="000000"/>
          <w:sz w:val="28"/>
          <w:szCs w:val="28"/>
          <w:lang w:eastAsia="ru-RU"/>
        </w:rPr>
        <w:t>Братанович</w:t>
      </w:r>
      <w:proofErr w:type="spellEnd"/>
      <w:r w:rsidRPr="00B3306F">
        <w:rPr>
          <w:rFonts w:ascii="Times New Roman" w:eastAsia="Times New Roman" w:hAnsi="Times New Roman" w:cs="Times New Roman"/>
          <w:color w:val="000000"/>
          <w:sz w:val="28"/>
          <w:szCs w:val="28"/>
          <w:lang w:eastAsia="ru-RU"/>
        </w:rPr>
        <w:t xml:space="preserve"> С. Анализ банковских рисков. Система оценки корпоративного управления и управления финансовым риском: П</w:t>
      </w:r>
      <w:r w:rsidR="00DF1781">
        <w:rPr>
          <w:rFonts w:ascii="Times New Roman" w:eastAsia="Times New Roman" w:hAnsi="Times New Roman" w:cs="Times New Roman"/>
          <w:color w:val="000000"/>
          <w:sz w:val="28"/>
          <w:szCs w:val="28"/>
          <w:lang w:eastAsia="ru-RU"/>
        </w:rPr>
        <w:t>ер. с англ. – М.: Весь Мир, 2016</w:t>
      </w:r>
      <w:r w:rsidRPr="00B3306F">
        <w:rPr>
          <w:rFonts w:ascii="Times New Roman" w:eastAsia="Times New Roman" w:hAnsi="Times New Roman" w:cs="Times New Roman"/>
          <w:color w:val="000000"/>
          <w:sz w:val="28"/>
          <w:szCs w:val="28"/>
          <w:lang w:eastAsia="ru-RU"/>
        </w:rPr>
        <w:t xml:space="preserve">. – 304 с. </w:t>
      </w:r>
    </w:p>
    <w:p w:rsidR="00B3306F" w:rsidRPr="00B3306F" w:rsidRDefault="00B3306F" w:rsidP="00DF1781">
      <w:pPr>
        <w:numPr>
          <w:ilvl w:val="0"/>
          <w:numId w:val="19"/>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 xml:space="preserve">Управление деятельностью коммерческого банка (банковский менеджмент) / Под ред. О.И. Лаврушина. – М.: </w:t>
      </w:r>
      <w:proofErr w:type="spellStart"/>
      <w:r w:rsidRPr="00B3306F">
        <w:rPr>
          <w:rFonts w:ascii="Times New Roman" w:eastAsia="Times New Roman" w:hAnsi="Times New Roman" w:cs="Times New Roman"/>
          <w:color w:val="000000"/>
          <w:sz w:val="28"/>
          <w:szCs w:val="28"/>
          <w:lang w:eastAsia="ru-RU"/>
        </w:rPr>
        <w:t>Юристъ</w:t>
      </w:r>
      <w:proofErr w:type="spellEnd"/>
      <w:r w:rsidRPr="00B3306F">
        <w:rPr>
          <w:rFonts w:ascii="Times New Roman" w:eastAsia="Times New Roman" w:hAnsi="Times New Roman" w:cs="Times New Roman"/>
          <w:color w:val="000000"/>
          <w:sz w:val="28"/>
          <w:szCs w:val="28"/>
          <w:lang w:eastAsia="ru-RU"/>
        </w:rPr>
        <w:t>, 20</w:t>
      </w:r>
      <w:r w:rsidR="00DF1781">
        <w:rPr>
          <w:rFonts w:ascii="Times New Roman" w:eastAsia="Times New Roman" w:hAnsi="Times New Roman" w:cs="Times New Roman"/>
          <w:color w:val="000000"/>
          <w:sz w:val="28"/>
          <w:szCs w:val="28"/>
          <w:lang w:eastAsia="ru-RU"/>
        </w:rPr>
        <w:t>18</w:t>
      </w:r>
      <w:r w:rsidRPr="00B3306F">
        <w:rPr>
          <w:rFonts w:ascii="Times New Roman" w:eastAsia="Times New Roman" w:hAnsi="Times New Roman" w:cs="Times New Roman"/>
          <w:color w:val="000000"/>
          <w:sz w:val="28"/>
          <w:szCs w:val="28"/>
          <w:lang w:eastAsia="ru-RU"/>
        </w:rPr>
        <w:t xml:space="preserve">. – 688 с. </w:t>
      </w:r>
    </w:p>
    <w:p w:rsidR="00B3306F" w:rsidRPr="00B3306F" w:rsidRDefault="00B3306F" w:rsidP="00DF1781">
      <w:pPr>
        <w:numPr>
          <w:ilvl w:val="0"/>
          <w:numId w:val="19"/>
        </w:numPr>
        <w:spacing w:after="0" w:line="240" w:lineRule="auto"/>
        <w:ind w:left="0" w:right="75"/>
        <w:jc w:val="both"/>
        <w:rPr>
          <w:rFonts w:ascii="Times New Roman" w:eastAsia="Times New Roman" w:hAnsi="Times New Roman" w:cs="Times New Roman"/>
          <w:color w:val="000000"/>
          <w:sz w:val="28"/>
          <w:szCs w:val="28"/>
          <w:lang w:eastAsia="ru-RU"/>
        </w:rPr>
      </w:pPr>
      <w:r w:rsidRPr="00B3306F">
        <w:rPr>
          <w:rFonts w:ascii="Times New Roman" w:eastAsia="Times New Roman" w:hAnsi="Times New Roman" w:cs="Times New Roman"/>
          <w:color w:val="000000"/>
          <w:sz w:val="28"/>
          <w:szCs w:val="28"/>
          <w:lang w:eastAsia="ru-RU"/>
        </w:rPr>
        <w:t>Ковалев П.П. Банковский риск-менеджмент.</w:t>
      </w:r>
      <w:r w:rsidR="00DF1781">
        <w:rPr>
          <w:rFonts w:ascii="Times New Roman" w:eastAsia="Times New Roman" w:hAnsi="Times New Roman" w:cs="Times New Roman"/>
          <w:color w:val="000000"/>
          <w:sz w:val="28"/>
          <w:szCs w:val="28"/>
          <w:lang w:eastAsia="ru-RU"/>
        </w:rPr>
        <w:t xml:space="preserve"> – М.: Финансы и статистика, 201</w:t>
      </w:r>
      <w:r w:rsidRPr="00B3306F">
        <w:rPr>
          <w:rFonts w:ascii="Times New Roman" w:eastAsia="Times New Roman" w:hAnsi="Times New Roman" w:cs="Times New Roman"/>
          <w:color w:val="000000"/>
          <w:sz w:val="28"/>
          <w:szCs w:val="28"/>
          <w:lang w:eastAsia="ru-RU"/>
        </w:rPr>
        <w:t xml:space="preserve">9. – 304 с. </w:t>
      </w:r>
    </w:p>
    <w:p w:rsidR="00B3306F" w:rsidRPr="00B3306F" w:rsidRDefault="00B3306F" w:rsidP="00DF1781">
      <w:pPr>
        <w:numPr>
          <w:ilvl w:val="0"/>
          <w:numId w:val="19"/>
        </w:numPr>
        <w:spacing w:after="0" w:line="240" w:lineRule="auto"/>
        <w:ind w:left="0" w:right="75"/>
        <w:jc w:val="both"/>
        <w:rPr>
          <w:rFonts w:ascii="Times New Roman" w:eastAsia="Times New Roman" w:hAnsi="Times New Roman" w:cs="Times New Roman"/>
          <w:color w:val="000000"/>
          <w:sz w:val="28"/>
          <w:szCs w:val="28"/>
          <w:lang w:eastAsia="ru-RU"/>
        </w:rPr>
      </w:pPr>
      <w:proofErr w:type="spellStart"/>
      <w:r w:rsidRPr="00B3306F">
        <w:rPr>
          <w:rFonts w:ascii="Times New Roman" w:eastAsia="Times New Roman" w:hAnsi="Times New Roman" w:cs="Times New Roman"/>
          <w:color w:val="000000"/>
          <w:sz w:val="28"/>
          <w:szCs w:val="28"/>
          <w:lang w:eastAsia="ru-RU"/>
        </w:rPr>
        <w:t>Максютов</w:t>
      </w:r>
      <w:proofErr w:type="spellEnd"/>
      <w:r w:rsidRPr="00B3306F">
        <w:rPr>
          <w:rFonts w:ascii="Times New Roman" w:eastAsia="Times New Roman" w:hAnsi="Times New Roman" w:cs="Times New Roman"/>
          <w:color w:val="000000"/>
          <w:sz w:val="28"/>
          <w:szCs w:val="28"/>
          <w:lang w:eastAsia="ru-RU"/>
        </w:rPr>
        <w:t xml:space="preserve"> А.А. Банковс</w:t>
      </w:r>
      <w:r w:rsidR="00DF1781">
        <w:rPr>
          <w:rFonts w:ascii="Times New Roman" w:eastAsia="Times New Roman" w:hAnsi="Times New Roman" w:cs="Times New Roman"/>
          <w:color w:val="000000"/>
          <w:sz w:val="28"/>
          <w:szCs w:val="28"/>
          <w:lang w:eastAsia="ru-RU"/>
        </w:rPr>
        <w:t>кий менеджмент. Альфа-Пресс, 201</w:t>
      </w:r>
      <w:r w:rsidRPr="00B3306F">
        <w:rPr>
          <w:rFonts w:ascii="Times New Roman" w:eastAsia="Times New Roman" w:hAnsi="Times New Roman" w:cs="Times New Roman"/>
          <w:color w:val="000000"/>
          <w:sz w:val="28"/>
          <w:szCs w:val="28"/>
          <w:lang w:eastAsia="ru-RU"/>
        </w:rPr>
        <w:t xml:space="preserve">7. – 444 с. </w:t>
      </w:r>
    </w:p>
    <w:p w:rsidR="00B3306F" w:rsidRPr="00B3306F" w:rsidRDefault="00B3306F" w:rsidP="00ED115B">
      <w:pPr>
        <w:spacing w:after="0" w:line="240" w:lineRule="auto"/>
        <w:jc w:val="both"/>
        <w:rPr>
          <w:rFonts w:ascii="Times New Roman" w:eastAsia="Times New Roman" w:hAnsi="Times New Roman" w:cs="Times New Roman"/>
          <w:sz w:val="28"/>
          <w:szCs w:val="28"/>
          <w:lang w:eastAsia="ru-RU"/>
        </w:rPr>
      </w:pPr>
    </w:p>
    <w:p w:rsidR="00DB768F" w:rsidRPr="00B3306F" w:rsidRDefault="00DB768F" w:rsidP="00ED115B">
      <w:pPr>
        <w:pStyle w:val="1"/>
        <w:shd w:val="clear" w:color="auto" w:fill="9CC2E5" w:themeFill="accent1" w:themeFillTint="99"/>
        <w:spacing w:before="0" w:line="351" w:lineRule="atLeast"/>
        <w:jc w:val="both"/>
        <w:rPr>
          <w:rFonts w:ascii="Times New Roman" w:eastAsia="Times New Roman" w:hAnsi="Times New Roman" w:cs="Times New Roman"/>
          <w:sz w:val="28"/>
          <w:szCs w:val="28"/>
          <w:lang w:eastAsia="ru-RU"/>
        </w:rPr>
      </w:pPr>
    </w:p>
    <w:sectPr w:rsidR="00DB768F" w:rsidRPr="00B3306F" w:rsidSect="001D730C">
      <w:headerReference w:type="default" r:id="rId9"/>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06F" w:rsidRDefault="00B3306F" w:rsidP="00387624">
      <w:pPr>
        <w:spacing w:after="0" w:line="240" w:lineRule="auto"/>
      </w:pPr>
      <w:r>
        <w:separator/>
      </w:r>
    </w:p>
  </w:endnote>
  <w:endnote w:type="continuationSeparator" w:id="0">
    <w:p w:rsidR="00B3306F" w:rsidRDefault="00B3306F" w:rsidP="00387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06F" w:rsidRDefault="00B3306F" w:rsidP="00387624">
      <w:pPr>
        <w:spacing w:after="0" w:line="240" w:lineRule="auto"/>
      </w:pPr>
      <w:r>
        <w:separator/>
      </w:r>
    </w:p>
  </w:footnote>
  <w:footnote w:type="continuationSeparator" w:id="0">
    <w:p w:rsidR="00B3306F" w:rsidRDefault="00B3306F" w:rsidP="00387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06F" w:rsidRPr="00F97B04" w:rsidRDefault="00DF1781" w:rsidP="00F97B04">
    <w:pPr>
      <w:tabs>
        <w:tab w:val="center" w:pos="4677"/>
        <w:tab w:val="right" w:pos="9355"/>
      </w:tabs>
      <w:spacing w:afterLines="50" w:after="120" w:line="240" w:lineRule="auto"/>
      <w:ind w:right="284"/>
      <w:jc w:val="center"/>
      <w:rPr>
        <w:rFonts w:ascii="Times New Roman" w:hAnsi="Times New Roman" w:cs="Times New Roman"/>
        <w:sz w:val="24"/>
        <w:szCs w:val="24"/>
      </w:rPr>
    </w:pPr>
    <w:r>
      <w:rPr>
        <w:rFonts w:ascii="Times New Roman" w:hAnsi="Times New Roman" w:cs="Times New Roman"/>
        <w:sz w:val="24"/>
        <w:szCs w:val="24"/>
      </w:rPr>
      <w:t>1</w:t>
    </w:r>
    <w:r w:rsidR="00882616">
      <w:rPr>
        <w:rFonts w:ascii="Times New Roman" w:hAnsi="Times New Roman" w:cs="Times New Roman"/>
        <w:sz w:val="24"/>
        <w:szCs w:val="24"/>
      </w:rPr>
      <w:t>0</w:t>
    </w:r>
    <w:r w:rsidR="00B3306F" w:rsidRPr="00F97B04">
      <w:rPr>
        <w:rFonts w:ascii="Times New Roman" w:hAnsi="Times New Roman" w:cs="Times New Roman"/>
        <w:sz w:val="24"/>
        <w:szCs w:val="24"/>
      </w:rPr>
      <w:t xml:space="preserve"> сентября 2020 г. Дисциплина ПМ 02 Осуществление кредитных операций</w:t>
    </w:r>
  </w:p>
  <w:p w:rsidR="00B3306F" w:rsidRPr="00F97B04" w:rsidRDefault="00B3306F" w:rsidP="00F97B04">
    <w:pPr>
      <w:tabs>
        <w:tab w:val="center" w:pos="4677"/>
        <w:tab w:val="right" w:pos="9355"/>
      </w:tabs>
      <w:spacing w:afterLines="50" w:after="120" w:line="240" w:lineRule="auto"/>
      <w:ind w:right="284"/>
      <w:jc w:val="center"/>
      <w:rPr>
        <w:rFonts w:ascii="Times New Roman" w:hAnsi="Times New Roman" w:cs="Times New Roman"/>
        <w:sz w:val="24"/>
        <w:szCs w:val="24"/>
      </w:rPr>
    </w:pPr>
    <w:r w:rsidRPr="00F97B04">
      <w:rPr>
        <w:rFonts w:ascii="Times New Roman" w:hAnsi="Times New Roman" w:cs="Times New Roman"/>
        <w:sz w:val="24"/>
        <w:szCs w:val="24"/>
      </w:rPr>
      <w:t>МДК.02.01. Организация кредитной работы</w:t>
    </w:r>
  </w:p>
  <w:p w:rsidR="00B3306F" w:rsidRDefault="00B3306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9164D"/>
    <w:multiLevelType w:val="multilevel"/>
    <w:tmpl w:val="7348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826E8"/>
    <w:multiLevelType w:val="multilevel"/>
    <w:tmpl w:val="7348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5372E"/>
    <w:multiLevelType w:val="multilevel"/>
    <w:tmpl w:val="8DD45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077550"/>
    <w:multiLevelType w:val="multilevel"/>
    <w:tmpl w:val="7348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5D0473"/>
    <w:multiLevelType w:val="multilevel"/>
    <w:tmpl w:val="8DD45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6751C2"/>
    <w:multiLevelType w:val="multilevel"/>
    <w:tmpl w:val="7348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33540B"/>
    <w:multiLevelType w:val="multilevel"/>
    <w:tmpl w:val="7348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A352C8"/>
    <w:multiLevelType w:val="multilevel"/>
    <w:tmpl w:val="8DD45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56771C"/>
    <w:multiLevelType w:val="multilevel"/>
    <w:tmpl w:val="7348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C64068"/>
    <w:multiLevelType w:val="multilevel"/>
    <w:tmpl w:val="7348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524C52"/>
    <w:multiLevelType w:val="multilevel"/>
    <w:tmpl w:val="7348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DE0D06"/>
    <w:multiLevelType w:val="multilevel"/>
    <w:tmpl w:val="8DD45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017A33"/>
    <w:multiLevelType w:val="multilevel"/>
    <w:tmpl w:val="7348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5A27EC"/>
    <w:multiLevelType w:val="hybridMultilevel"/>
    <w:tmpl w:val="FBD82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EB2EB6"/>
    <w:multiLevelType w:val="multilevel"/>
    <w:tmpl w:val="8DD45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E76389"/>
    <w:multiLevelType w:val="multilevel"/>
    <w:tmpl w:val="7348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5A4F64"/>
    <w:multiLevelType w:val="multilevel"/>
    <w:tmpl w:val="7348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B86CB9"/>
    <w:multiLevelType w:val="multilevel"/>
    <w:tmpl w:val="8DD45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3924C3"/>
    <w:multiLevelType w:val="multilevel"/>
    <w:tmpl w:val="7348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0"/>
  </w:num>
  <w:num w:numId="4">
    <w:abstractNumId w:val="5"/>
  </w:num>
  <w:num w:numId="5">
    <w:abstractNumId w:val="6"/>
  </w:num>
  <w:num w:numId="6">
    <w:abstractNumId w:val="16"/>
  </w:num>
  <w:num w:numId="7">
    <w:abstractNumId w:val="18"/>
  </w:num>
  <w:num w:numId="8">
    <w:abstractNumId w:val="1"/>
  </w:num>
  <w:num w:numId="9">
    <w:abstractNumId w:val="12"/>
  </w:num>
  <w:num w:numId="10">
    <w:abstractNumId w:val="8"/>
  </w:num>
  <w:num w:numId="11">
    <w:abstractNumId w:val="10"/>
  </w:num>
  <w:num w:numId="12">
    <w:abstractNumId w:val="3"/>
  </w:num>
  <w:num w:numId="13">
    <w:abstractNumId w:val="15"/>
  </w:num>
  <w:num w:numId="14">
    <w:abstractNumId w:val="7"/>
  </w:num>
  <w:num w:numId="15">
    <w:abstractNumId w:val="2"/>
  </w:num>
  <w:num w:numId="16">
    <w:abstractNumId w:val="4"/>
    <w:lvlOverride w:ilvl="0">
      <w:startOverride w:val="2"/>
    </w:lvlOverride>
  </w:num>
  <w:num w:numId="17">
    <w:abstractNumId w:val="17"/>
    <w:lvlOverride w:ilvl="0">
      <w:startOverride w:val="3"/>
    </w:lvlOverride>
  </w:num>
  <w:num w:numId="18">
    <w:abstractNumId w:val="11"/>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F3872"/>
    <w:rsid w:val="001D730C"/>
    <w:rsid w:val="00203D7F"/>
    <w:rsid w:val="002D10C1"/>
    <w:rsid w:val="00387624"/>
    <w:rsid w:val="004B1A2F"/>
    <w:rsid w:val="004E2AFB"/>
    <w:rsid w:val="0051738F"/>
    <w:rsid w:val="00581CB9"/>
    <w:rsid w:val="0058405A"/>
    <w:rsid w:val="007325EE"/>
    <w:rsid w:val="00882616"/>
    <w:rsid w:val="00933C6C"/>
    <w:rsid w:val="00A64653"/>
    <w:rsid w:val="00A8424A"/>
    <w:rsid w:val="00AA0DD5"/>
    <w:rsid w:val="00B3306F"/>
    <w:rsid w:val="00BF3872"/>
    <w:rsid w:val="00C84955"/>
    <w:rsid w:val="00CB725F"/>
    <w:rsid w:val="00DB768F"/>
    <w:rsid w:val="00DF1781"/>
    <w:rsid w:val="00EB40DF"/>
    <w:rsid w:val="00ED115B"/>
    <w:rsid w:val="00ED738B"/>
    <w:rsid w:val="00F97385"/>
    <w:rsid w:val="00F97B04"/>
    <w:rsid w:val="00FF2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o:shapedefaults>
    <o:shapelayout v:ext="edit">
      <o:idmap v:ext="edit" data="1"/>
    </o:shapelayout>
  </w:shapeDefaults>
  <w:decimalSymbol w:val=","/>
  <w:listSeparator w:val=";"/>
  <w15:docId w15:val="{264D92F1-BC28-4C66-B81C-FA73A953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653"/>
  </w:style>
  <w:style w:type="paragraph" w:styleId="1">
    <w:name w:val="heading 1"/>
    <w:basedOn w:val="a"/>
    <w:next w:val="a"/>
    <w:link w:val="10"/>
    <w:uiPriority w:val="9"/>
    <w:qFormat/>
    <w:rsid w:val="00DB76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F2D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495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84955"/>
    <w:rPr>
      <w:rFonts w:ascii="Segoe UI" w:hAnsi="Segoe UI" w:cs="Segoe UI"/>
      <w:sz w:val="18"/>
      <w:szCs w:val="18"/>
    </w:rPr>
  </w:style>
  <w:style w:type="paragraph" w:styleId="a5">
    <w:name w:val="header"/>
    <w:basedOn w:val="a"/>
    <w:link w:val="a6"/>
    <w:uiPriority w:val="99"/>
    <w:unhideWhenUsed/>
    <w:rsid w:val="0038762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87624"/>
  </w:style>
  <w:style w:type="paragraph" w:styleId="a7">
    <w:name w:val="footer"/>
    <w:basedOn w:val="a"/>
    <w:link w:val="a8"/>
    <w:uiPriority w:val="99"/>
    <w:unhideWhenUsed/>
    <w:rsid w:val="0038762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87624"/>
  </w:style>
  <w:style w:type="character" w:customStyle="1" w:styleId="10">
    <w:name w:val="Заголовок 1 Знак"/>
    <w:basedOn w:val="a0"/>
    <w:link w:val="1"/>
    <w:uiPriority w:val="9"/>
    <w:rsid w:val="00DB768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FF2D2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21797">
      <w:bodyDiv w:val="1"/>
      <w:marLeft w:val="0"/>
      <w:marRight w:val="0"/>
      <w:marTop w:val="0"/>
      <w:marBottom w:val="0"/>
      <w:divBdr>
        <w:top w:val="none" w:sz="0" w:space="0" w:color="auto"/>
        <w:left w:val="none" w:sz="0" w:space="0" w:color="auto"/>
        <w:bottom w:val="none" w:sz="0" w:space="0" w:color="auto"/>
        <w:right w:val="none" w:sz="0" w:space="0" w:color="auto"/>
      </w:divBdr>
      <w:divsChild>
        <w:div w:id="723791558">
          <w:marLeft w:val="0"/>
          <w:marRight w:val="0"/>
          <w:marTop w:val="0"/>
          <w:marBottom w:val="0"/>
          <w:divBdr>
            <w:top w:val="none" w:sz="0" w:space="0" w:color="auto"/>
            <w:left w:val="none" w:sz="0" w:space="0" w:color="auto"/>
            <w:bottom w:val="none" w:sz="0" w:space="0" w:color="auto"/>
            <w:right w:val="none" w:sz="0" w:space="0" w:color="auto"/>
          </w:divBdr>
        </w:div>
      </w:divsChild>
    </w:div>
    <w:div w:id="430200832">
      <w:bodyDiv w:val="1"/>
      <w:marLeft w:val="0"/>
      <w:marRight w:val="0"/>
      <w:marTop w:val="0"/>
      <w:marBottom w:val="0"/>
      <w:divBdr>
        <w:top w:val="none" w:sz="0" w:space="0" w:color="auto"/>
        <w:left w:val="none" w:sz="0" w:space="0" w:color="auto"/>
        <w:bottom w:val="none" w:sz="0" w:space="0" w:color="auto"/>
        <w:right w:val="none" w:sz="0" w:space="0" w:color="auto"/>
      </w:divBdr>
      <w:divsChild>
        <w:div w:id="801389995">
          <w:marLeft w:val="0"/>
          <w:marRight w:val="0"/>
          <w:marTop w:val="0"/>
          <w:marBottom w:val="300"/>
          <w:divBdr>
            <w:top w:val="none" w:sz="0" w:space="0" w:color="auto"/>
            <w:left w:val="none" w:sz="0" w:space="0" w:color="auto"/>
            <w:bottom w:val="none" w:sz="0" w:space="0" w:color="auto"/>
            <w:right w:val="none" w:sz="0" w:space="0" w:color="auto"/>
          </w:divBdr>
          <w:divsChild>
            <w:div w:id="373505192">
              <w:marLeft w:val="0"/>
              <w:marRight w:val="180"/>
              <w:marTop w:val="0"/>
              <w:marBottom w:val="0"/>
              <w:divBdr>
                <w:top w:val="none" w:sz="0" w:space="0" w:color="auto"/>
                <w:left w:val="none" w:sz="0" w:space="0" w:color="auto"/>
                <w:bottom w:val="none" w:sz="0" w:space="0" w:color="auto"/>
                <w:right w:val="none" w:sz="0" w:space="0" w:color="auto"/>
              </w:divBdr>
              <w:divsChild>
                <w:div w:id="197665541">
                  <w:marLeft w:val="0"/>
                  <w:marRight w:val="0"/>
                  <w:marTop w:val="0"/>
                  <w:marBottom w:val="0"/>
                  <w:divBdr>
                    <w:top w:val="none" w:sz="0" w:space="0" w:color="auto"/>
                    <w:left w:val="none" w:sz="0" w:space="0" w:color="auto"/>
                    <w:bottom w:val="none" w:sz="0" w:space="0" w:color="auto"/>
                    <w:right w:val="none" w:sz="0" w:space="0" w:color="auto"/>
                  </w:divBdr>
                </w:div>
              </w:divsChild>
            </w:div>
            <w:div w:id="566232205">
              <w:marLeft w:val="0"/>
              <w:marRight w:val="180"/>
              <w:marTop w:val="0"/>
              <w:marBottom w:val="0"/>
              <w:divBdr>
                <w:top w:val="none" w:sz="0" w:space="0" w:color="auto"/>
                <w:left w:val="none" w:sz="0" w:space="0" w:color="auto"/>
                <w:bottom w:val="none" w:sz="0" w:space="0" w:color="auto"/>
                <w:right w:val="none" w:sz="0" w:space="0" w:color="auto"/>
              </w:divBdr>
            </w:div>
          </w:divsChild>
        </w:div>
        <w:div w:id="513812653">
          <w:marLeft w:val="0"/>
          <w:marRight w:val="0"/>
          <w:marTop w:val="0"/>
          <w:marBottom w:val="0"/>
          <w:divBdr>
            <w:top w:val="none" w:sz="0" w:space="0" w:color="auto"/>
            <w:left w:val="none" w:sz="0" w:space="0" w:color="auto"/>
            <w:bottom w:val="none" w:sz="0" w:space="0" w:color="auto"/>
            <w:right w:val="none" w:sz="0" w:space="0" w:color="auto"/>
          </w:divBdr>
          <w:divsChild>
            <w:div w:id="1056469062">
              <w:marLeft w:val="0"/>
              <w:marRight w:val="0"/>
              <w:marTop w:val="0"/>
              <w:marBottom w:val="300"/>
              <w:divBdr>
                <w:top w:val="single" w:sz="6" w:space="0" w:color="DAE1E8"/>
                <w:left w:val="single" w:sz="6" w:space="0" w:color="DAE1E8"/>
                <w:bottom w:val="single" w:sz="6" w:space="0" w:color="DAE1E8"/>
                <w:right w:val="single" w:sz="6" w:space="0" w:color="DAE1E8"/>
              </w:divBdr>
              <w:divsChild>
                <w:div w:id="164137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1141">
      <w:bodyDiv w:val="1"/>
      <w:marLeft w:val="0"/>
      <w:marRight w:val="0"/>
      <w:marTop w:val="0"/>
      <w:marBottom w:val="0"/>
      <w:divBdr>
        <w:top w:val="none" w:sz="0" w:space="0" w:color="auto"/>
        <w:left w:val="none" w:sz="0" w:space="0" w:color="auto"/>
        <w:bottom w:val="none" w:sz="0" w:space="0" w:color="auto"/>
        <w:right w:val="none" w:sz="0" w:space="0" w:color="auto"/>
      </w:divBdr>
      <w:divsChild>
        <w:div w:id="270864763">
          <w:marLeft w:val="0"/>
          <w:marRight w:val="0"/>
          <w:marTop w:val="0"/>
          <w:marBottom w:val="0"/>
          <w:divBdr>
            <w:top w:val="none" w:sz="0" w:space="0" w:color="auto"/>
            <w:left w:val="none" w:sz="0" w:space="0" w:color="auto"/>
            <w:bottom w:val="none" w:sz="0" w:space="0" w:color="auto"/>
            <w:right w:val="none" w:sz="0" w:space="0" w:color="auto"/>
          </w:divBdr>
        </w:div>
      </w:divsChild>
    </w:div>
    <w:div w:id="1050955833">
      <w:bodyDiv w:val="1"/>
      <w:marLeft w:val="0"/>
      <w:marRight w:val="0"/>
      <w:marTop w:val="0"/>
      <w:marBottom w:val="0"/>
      <w:divBdr>
        <w:top w:val="none" w:sz="0" w:space="0" w:color="auto"/>
        <w:left w:val="none" w:sz="0" w:space="0" w:color="auto"/>
        <w:bottom w:val="none" w:sz="0" w:space="0" w:color="auto"/>
        <w:right w:val="none" w:sz="0" w:space="0" w:color="auto"/>
      </w:divBdr>
      <w:divsChild>
        <w:div w:id="1232160671">
          <w:marLeft w:val="0"/>
          <w:marRight w:val="0"/>
          <w:marTop w:val="0"/>
          <w:marBottom w:val="0"/>
          <w:divBdr>
            <w:top w:val="none" w:sz="0" w:space="0" w:color="auto"/>
            <w:left w:val="none" w:sz="0" w:space="0" w:color="auto"/>
            <w:bottom w:val="none" w:sz="0" w:space="0" w:color="auto"/>
            <w:right w:val="none" w:sz="0" w:space="0" w:color="auto"/>
          </w:divBdr>
        </w:div>
      </w:divsChild>
    </w:div>
    <w:div w:id="1533693320">
      <w:bodyDiv w:val="1"/>
      <w:marLeft w:val="0"/>
      <w:marRight w:val="0"/>
      <w:marTop w:val="0"/>
      <w:marBottom w:val="0"/>
      <w:divBdr>
        <w:top w:val="none" w:sz="0" w:space="0" w:color="auto"/>
        <w:left w:val="none" w:sz="0" w:space="0" w:color="auto"/>
        <w:bottom w:val="none" w:sz="0" w:space="0" w:color="auto"/>
        <w:right w:val="none" w:sz="0" w:space="0" w:color="auto"/>
      </w:divBdr>
      <w:divsChild>
        <w:div w:id="497497217">
          <w:marLeft w:val="0"/>
          <w:marRight w:val="0"/>
          <w:marTop w:val="0"/>
          <w:marBottom w:val="0"/>
          <w:divBdr>
            <w:top w:val="none" w:sz="0" w:space="0" w:color="auto"/>
            <w:left w:val="none" w:sz="0" w:space="0" w:color="auto"/>
            <w:bottom w:val="none" w:sz="0" w:space="0" w:color="auto"/>
            <w:right w:val="none" w:sz="0" w:space="0" w:color="auto"/>
          </w:divBdr>
          <w:divsChild>
            <w:div w:id="1238247140">
              <w:marLeft w:val="0"/>
              <w:marRight w:val="0"/>
              <w:marTop w:val="0"/>
              <w:marBottom w:val="0"/>
              <w:divBdr>
                <w:top w:val="none" w:sz="0" w:space="0" w:color="auto"/>
                <w:left w:val="none" w:sz="0" w:space="0" w:color="auto"/>
                <w:bottom w:val="none" w:sz="0" w:space="0" w:color="auto"/>
                <w:right w:val="none" w:sz="0" w:space="0" w:color="auto"/>
              </w:divBdr>
              <w:divsChild>
                <w:div w:id="765076879">
                  <w:marLeft w:val="0"/>
                  <w:marRight w:val="0"/>
                  <w:marTop w:val="750"/>
                  <w:marBottom w:val="600"/>
                  <w:divBdr>
                    <w:top w:val="none" w:sz="0" w:space="0" w:color="auto"/>
                    <w:left w:val="none" w:sz="0" w:space="0" w:color="auto"/>
                    <w:bottom w:val="none" w:sz="0" w:space="0" w:color="auto"/>
                    <w:right w:val="none" w:sz="0" w:space="0" w:color="auto"/>
                  </w:divBdr>
                  <w:divsChild>
                    <w:div w:id="355887553">
                      <w:marLeft w:val="0"/>
                      <w:marRight w:val="0"/>
                      <w:marTop w:val="0"/>
                      <w:marBottom w:val="0"/>
                      <w:divBdr>
                        <w:top w:val="none" w:sz="0" w:space="0" w:color="auto"/>
                        <w:left w:val="none" w:sz="0" w:space="0" w:color="auto"/>
                        <w:bottom w:val="none" w:sz="0" w:space="0" w:color="auto"/>
                        <w:right w:val="none" w:sz="0" w:space="0" w:color="auto"/>
                      </w:divBdr>
                    </w:div>
                  </w:divsChild>
                </w:div>
                <w:div w:id="143127315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9131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pict/Untitled-12.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7204</Words>
  <Characters>41064</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dc:creator>
  <cp:keywords/>
  <dc:description/>
  <cp:lastModifiedBy>book</cp:lastModifiedBy>
  <cp:revision>3</cp:revision>
  <cp:lastPrinted>2019-09-09T17:19:00Z</cp:lastPrinted>
  <dcterms:created xsi:type="dcterms:W3CDTF">2020-09-06T07:50:00Z</dcterms:created>
  <dcterms:modified xsi:type="dcterms:W3CDTF">2020-09-06T16:27:00Z</dcterms:modified>
</cp:coreProperties>
</file>