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45" w:rsidRPr="00FA1AED" w:rsidRDefault="00AD1B45" w:rsidP="00FA1AED">
      <w:pPr>
        <w:widowControl w:val="0"/>
        <w:shd w:val="clear" w:color="auto" w:fill="9CC2E5" w:themeFill="accent1" w:themeFillTint="99"/>
        <w:spacing w:afterLines="0" w:line="276" w:lineRule="auto"/>
        <w:ind w:right="0"/>
        <w:rPr>
          <w:rFonts w:ascii="Times New Roman" w:eastAsia="Times New Roman" w:hAnsi="Times New Roman" w:cs="Times New Roman"/>
          <w:b/>
          <w:sz w:val="28"/>
          <w:szCs w:val="28"/>
        </w:rPr>
      </w:pPr>
      <w:r w:rsidRPr="00FA1AED">
        <w:rPr>
          <w:rFonts w:ascii="Times New Roman" w:eastAsia="Times New Roman" w:hAnsi="Times New Roman" w:cs="Times New Roman"/>
          <w:b/>
          <w:sz w:val="28"/>
          <w:szCs w:val="28"/>
        </w:rPr>
        <w:t>Тем</w:t>
      </w:r>
      <w:bookmarkStart w:id="0" w:name="_GoBack"/>
      <w:bookmarkEnd w:id="0"/>
      <w:r w:rsidRPr="00FA1AED">
        <w:rPr>
          <w:rFonts w:ascii="Times New Roman" w:eastAsia="Times New Roman" w:hAnsi="Times New Roman" w:cs="Times New Roman"/>
          <w:b/>
          <w:sz w:val="28"/>
          <w:szCs w:val="28"/>
        </w:rPr>
        <w:t>а 6.</w:t>
      </w:r>
      <w:r w:rsidR="00FA1AED" w:rsidRPr="00FA1AED">
        <w:rPr>
          <w:rFonts w:ascii="Times New Roman" w:eastAsia="Times New Roman" w:hAnsi="Times New Roman" w:cs="Times New Roman"/>
          <w:b/>
          <w:sz w:val="28"/>
          <w:szCs w:val="28"/>
        </w:rPr>
        <w:t xml:space="preserve"> </w:t>
      </w:r>
      <w:r w:rsidRPr="00FA1AED">
        <w:rPr>
          <w:rFonts w:ascii="Times New Roman" w:eastAsia="Times New Roman" w:hAnsi="Times New Roman" w:cs="Times New Roman"/>
          <w:b/>
          <w:sz w:val="28"/>
          <w:szCs w:val="28"/>
        </w:rPr>
        <w:t>Общие основы деятельности центрального банка</w:t>
      </w:r>
    </w:p>
    <w:p w:rsidR="00856714" w:rsidRPr="00FA1AED" w:rsidRDefault="007A3F02" w:rsidP="00FA1AED">
      <w:pPr>
        <w:shd w:val="clear" w:color="auto" w:fill="9CC2E5" w:themeFill="accent1" w:themeFillTint="99"/>
        <w:spacing w:before="75" w:afterLines="0" w:line="276" w:lineRule="auto"/>
        <w:ind w:right="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№7</w:t>
      </w:r>
      <w:r w:rsidR="00AD1B45" w:rsidRPr="00FA1AED">
        <w:rPr>
          <w:rFonts w:ascii="Times New Roman" w:eastAsia="Times New Roman" w:hAnsi="Times New Roman" w:cs="Times New Roman"/>
          <w:b/>
          <w:bCs/>
          <w:color w:val="000000"/>
          <w:sz w:val="28"/>
          <w:szCs w:val="28"/>
          <w:lang w:eastAsia="ru-RU"/>
        </w:rPr>
        <w:t xml:space="preserve"> </w:t>
      </w:r>
      <w:r w:rsidR="00856714" w:rsidRPr="00FA1AED">
        <w:rPr>
          <w:rFonts w:ascii="Times New Roman" w:eastAsia="Times New Roman" w:hAnsi="Times New Roman" w:cs="Times New Roman"/>
          <w:b/>
          <w:bCs/>
          <w:color w:val="000000"/>
          <w:sz w:val="28"/>
          <w:szCs w:val="28"/>
          <w:lang w:eastAsia="ru-RU"/>
        </w:rPr>
        <w:t xml:space="preserve">Тема: </w:t>
      </w:r>
      <w:r w:rsidR="00CD2AF6" w:rsidRPr="00FA1AED">
        <w:rPr>
          <w:rFonts w:ascii="Times New Roman" w:hAnsi="Times New Roman" w:cs="Times New Roman"/>
          <w:b/>
          <w:sz w:val="28"/>
          <w:szCs w:val="28"/>
        </w:rPr>
        <w:t>Цели, задачи, функции ЦБ (БР)</w:t>
      </w:r>
    </w:p>
    <w:p w:rsidR="003D3263" w:rsidRPr="003D3263" w:rsidRDefault="003D3263" w:rsidP="007A3F02">
      <w:pPr>
        <w:widowControl w:val="0"/>
        <w:spacing w:afterLines="0"/>
        <w:ind w:left="284" w:right="0"/>
        <w:jc w:val="left"/>
        <w:rPr>
          <w:rFonts w:ascii="Times New Roman" w:eastAsia="Times New Roman" w:hAnsi="Times New Roman" w:cs="Times New Roman"/>
          <w:b/>
          <w:i/>
          <w:sz w:val="28"/>
          <w:szCs w:val="28"/>
        </w:rPr>
      </w:pPr>
      <w:r w:rsidRPr="003D3263">
        <w:rPr>
          <w:rFonts w:ascii="Times New Roman" w:eastAsia="Times New Roman" w:hAnsi="Times New Roman" w:cs="Times New Roman"/>
          <w:b/>
          <w:i/>
          <w:sz w:val="28"/>
          <w:szCs w:val="28"/>
        </w:rPr>
        <w:t>Содержание учебного материала</w:t>
      </w:r>
    </w:p>
    <w:p w:rsidR="007A3F02" w:rsidRDefault="007A3F02" w:rsidP="007A3F02">
      <w:pPr>
        <w:pStyle w:val="a7"/>
        <w:spacing w:before="60" w:beforeAutospacing="0" w:after="120" w:afterAutospacing="0"/>
        <w:ind w:right="75"/>
        <w:jc w:val="both"/>
        <w:rPr>
          <w:b/>
          <w:bCs/>
          <w:i/>
          <w:iCs/>
          <w:color w:val="auto"/>
          <w:sz w:val="28"/>
          <w:szCs w:val="28"/>
          <w:lang w:eastAsia="en-US"/>
        </w:rPr>
      </w:pPr>
      <w:r w:rsidRPr="007A3F02">
        <w:rPr>
          <w:color w:val="auto"/>
          <w:sz w:val="28"/>
          <w:szCs w:val="28"/>
          <w:lang w:eastAsia="en-US"/>
        </w:rPr>
        <w:t>Принципы деятельности центрального банка</w:t>
      </w:r>
      <w:r w:rsidRPr="007A3F02">
        <w:rPr>
          <w:b/>
          <w:bCs/>
          <w:i/>
          <w:iCs/>
          <w:color w:val="auto"/>
          <w:sz w:val="28"/>
          <w:szCs w:val="28"/>
          <w:lang w:eastAsia="en-US"/>
        </w:rPr>
        <w:t xml:space="preserve"> </w:t>
      </w:r>
    </w:p>
    <w:p w:rsidR="00FA1AED" w:rsidRPr="00FA1AED" w:rsidRDefault="00CD2AF6" w:rsidP="007A3F02">
      <w:pPr>
        <w:pStyle w:val="a7"/>
        <w:spacing w:before="60" w:beforeAutospacing="0" w:after="120" w:afterAutospacing="0"/>
        <w:ind w:left="75" w:right="75" w:firstLine="300"/>
        <w:jc w:val="both"/>
        <w:rPr>
          <w:color w:val="000000"/>
          <w:sz w:val="28"/>
          <w:szCs w:val="28"/>
        </w:rPr>
      </w:pPr>
      <w:r w:rsidRPr="00FA1AED">
        <w:rPr>
          <w:b/>
          <w:bCs/>
          <w:i/>
          <w:iCs/>
          <w:color w:val="000000"/>
          <w:sz w:val="28"/>
          <w:szCs w:val="28"/>
        </w:rPr>
        <w:t>Цель изучения данной темы</w:t>
      </w:r>
      <w:r w:rsidRPr="00FA1AED">
        <w:rPr>
          <w:rStyle w:val="a9"/>
          <w:sz w:val="28"/>
          <w:szCs w:val="28"/>
        </w:rPr>
        <w:t xml:space="preserve"> </w:t>
      </w:r>
      <w:r w:rsidRPr="00FA1AED">
        <w:rPr>
          <w:rStyle w:val="aa"/>
          <w:sz w:val="28"/>
          <w:szCs w:val="28"/>
        </w:rPr>
        <w:t>—</w:t>
      </w:r>
      <w:r w:rsidR="00FA1AED" w:rsidRPr="00FA1AED">
        <w:rPr>
          <w:color w:val="000000"/>
          <w:sz w:val="28"/>
          <w:szCs w:val="28"/>
        </w:rPr>
        <w:t>раскрыть содержание функций центрального банка и показать его роль в рыночной экономике.</w:t>
      </w:r>
    </w:p>
    <w:p w:rsidR="00FA1AED" w:rsidRPr="00FA1AED" w:rsidRDefault="00FA1AED" w:rsidP="00FA1AED">
      <w:pPr>
        <w:spacing w:before="60" w:afterLines="0" w:after="165"/>
        <w:ind w:left="75" w:right="75" w:firstLine="300"/>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b/>
          <w:bCs/>
          <w:i/>
          <w:iCs/>
          <w:color w:val="000000"/>
          <w:sz w:val="28"/>
          <w:szCs w:val="28"/>
          <w:lang w:eastAsia="ru-RU"/>
        </w:rPr>
        <w:t>Основные задачи</w:t>
      </w:r>
      <w:r w:rsidRPr="00FA1AED">
        <w:rPr>
          <w:rFonts w:ascii="Times New Roman" w:eastAsia="Times New Roman" w:hAnsi="Times New Roman" w:cs="Times New Roman"/>
          <w:color w:val="000000"/>
          <w:sz w:val="28"/>
          <w:szCs w:val="28"/>
          <w:lang w:eastAsia="ru-RU"/>
        </w:rPr>
        <w:t>:</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показать, как изменилось содержание функций центрального банка и соотношение между ними;</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охарактеризовать современное содержание основных функций центрального банка;</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привести примеры реализации функций национальными центральными банками;</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раскрыть содержание и механизм денежно-кредитного регулирования;</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выделить цели и инструменты денежно-кредитной политики центрального банка;</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определить предпосылки создания европейского центрального банка, его основные цели и задачи;</w:t>
      </w:r>
    </w:p>
    <w:p w:rsidR="00FA1AED" w:rsidRPr="00FA1AED" w:rsidRDefault="00FA1AED" w:rsidP="00FA1AED">
      <w:pPr>
        <w:numPr>
          <w:ilvl w:val="0"/>
          <w:numId w:val="29"/>
        </w:numPr>
        <w:spacing w:afterLines="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охарактеризовать структуру ЕЦБ;</w:t>
      </w:r>
    </w:p>
    <w:p w:rsidR="00FA1AED" w:rsidRPr="00FA1AED" w:rsidRDefault="00FA1AED" w:rsidP="00FA1AED">
      <w:pPr>
        <w:numPr>
          <w:ilvl w:val="0"/>
          <w:numId w:val="29"/>
        </w:numPr>
        <w:spacing w:afterLines="0" w:after="120"/>
        <w:ind w:left="795" w:right="75"/>
        <w:jc w:val="both"/>
        <w:rPr>
          <w:rFonts w:ascii="Times New Roman" w:eastAsia="Times New Roman" w:hAnsi="Times New Roman" w:cs="Times New Roman"/>
          <w:color w:val="000000"/>
          <w:sz w:val="28"/>
          <w:szCs w:val="28"/>
          <w:lang w:eastAsia="ru-RU"/>
        </w:rPr>
      </w:pPr>
      <w:r w:rsidRPr="00FA1AED">
        <w:rPr>
          <w:rFonts w:ascii="Times New Roman" w:eastAsia="Times New Roman" w:hAnsi="Times New Roman" w:cs="Times New Roman"/>
          <w:color w:val="000000"/>
          <w:sz w:val="28"/>
          <w:szCs w:val="28"/>
          <w:lang w:eastAsia="ru-RU"/>
        </w:rPr>
        <w:t>рассмотреть основные инструменты денежно-кредитной политики ЕЦБ.</w:t>
      </w:r>
    </w:p>
    <w:p w:rsidR="00AD1B45" w:rsidRPr="00FA1AED" w:rsidRDefault="00AD1B45" w:rsidP="00FA1AED">
      <w:pPr>
        <w:shd w:val="clear" w:color="auto" w:fill="FFFFFF"/>
        <w:spacing w:before="75" w:afterLines="0" w:line="276" w:lineRule="auto"/>
        <w:ind w:right="0"/>
        <w:jc w:val="both"/>
        <w:outlineLvl w:val="2"/>
        <w:rPr>
          <w:rFonts w:ascii="Times New Roman" w:eastAsia="Times New Roman" w:hAnsi="Times New Roman" w:cs="Times New Roman"/>
          <w:b/>
          <w:bCs/>
          <w:i/>
          <w:color w:val="000000"/>
          <w:sz w:val="28"/>
          <w:szCs w:val="28"/>
          <w:lang w:eastAsia="ru-RU"/>
        </w:rPr>
      </w:pPr>
      <w:r w:rsidRPr="00FA1AED">
        <w:rPr>
          <w:rFonts w:ascii="Times New Roman" w:eastAsia="Times New Roman" w:hAnsi="Times New Roman" w:cs="Times New Roman"/>
          <w:b/>
          <w:bCs/>
          <w:i/>
          <w:color w:val="000000"/>
          <w:sz w:val="28"/>
          <w:szCs w:val="28"/>
          <w:lang w:eastAsia="ru-RU"/>
        </w:rPr>
        <w:t>Инструкция по выполнению задания:</w:t>
      </w:r>
    </w:p>
    <w:p w:rsidR="00AD1B45" w:rsidRPr="00FA1AED" w:rsidRDefault="00AD1B45" w:rsidP="00FA1AED">
      <w:pPr>
        <w:numPr>
          <w:ilvl w:val="0"/>
          <w:numId w:val="2"/>
        </w:numPr>
        <w:shd w:val="clear" w:color="auto" w:fill="FFFFFF"/>
        <w:spacing w:before="75" w:afterLines="0" w:line="276" w:lineRule="auto"/>
        <w:ind w:right="0"/>
        <w:jc w:val="both"/>
        <w:outlineLvl w:val="2"/>
        <w:rPr>
          <w:rFonts w:ascii="Times New Roman" w:eastAsia="Times New Roman" w:hAnsi="Times New Roman" w:cs="Times New Roman"/>
          <w:bCs/>
          <w:color w:val="000000"/>
          <w:sz w:val="28"/>
          <w:szCs w:val="28"/>
          <w:lang w:eastAsia="ru-RU"/>
        </w:rPr>
      </w:pPr>
      <w:r w:rsidRPr="00FA1AED">
        <w:rPr>
          <w:rFonts w:ascii="Times New Roman" w:eastAsia="Times New Roman" w:hAnsi="Times New Roman" w:cs="Times New Roman"/>
          <w:bCs/>
          <w:color w:val="000000"/>
          <w:sz w:val="28"/>
          <w:szCs w:val="28"/>
          <w:lang w:eastAsia="ru-RU"/>
        </w:rPr>
        <w:t>Изучить лекционный материал;</w:t>
      </w:r>
    </w:p>
    <w:p w:rsidR="00AD1B45" w:rsidRPr="00FA1AED" w:rsidRDefault="00FA1AED" w:rsidP="00FA1AED">
      <w:pPr>
        <w:numPr>
          <w:ilvl w:val="0"/>
          <w:numId w:val="2"/>
        </w:numPr>
        <w:shd w:val="clear" w:color="auto" w:fill="FFFFFF"/>
        <w:spacing w:before="75" w:afterLines="0" w:line="276" w:lineRule="auto"/>
        <w:ind w:right="0"/>
        <w:jc w:val="both"/>
        <w:outlineLvl w:val="2"/>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000000"/>
          <w:sz w:val="28"/>
          <w:szCs w:val="28"/>
          <w:lang w:eastAsia="ru-RU"/>
        </w:rPr>
        <w:t xml:space="preserve">Оформить конспект по основным терминологиям </w:t>
      </w:r>
      <w:r w:rsidRPr="00FA1AED">
        <w:rPr>
          <w:rFonts w:ascii="Times New Roman" w:eastAsia="Times New Roman" w:hAnsi="Times New Roman" w:cs="Times New Roman"/>
          <w:bCs/>
          <w:color w:val="FF0000"/>
          <w:sz w:val="28"/>
          <w:szCs w:val="28"/>
          <w:lang w:eastAsia="ru-RU"/>
        </w:rPr>
        <w:t>(высылать на эл.почту не нужно)</w:t>
      </w:r>
      <w:r w:rsidR="00AD1B45" w:rsidRPr="00FA1AED">
        <w:rPr>
          <w:rFonts w:ascii="Times New Roman" w:eastAsia="Times New Roman" w:hAnsi="Times New Roman" w:cs="Times New Roman"/>
          <w:bCs/>
          <w:color w:val="FF0000"/>
          <w:sz w:val="28"/>
          <w:szCs w:val="28"/>
          <w:lang w:eastAsia="ru-RU"/>
        </w:rPr>
        <w:t xml:space="preserve">. </w:t>
      </w:r>
    </w:p>
    <w:p w:rsidR="007A3F02" w:rsidRPr="007A3F02" w:rsidRDefault="007A3F02" w:rsidP="007A3F02">
      <w:pPr>
        <w:shd w:val="clear" w:color="auto" w:fill="9CC2E5" w:themeFill="accent1" w:themeFillTint="99"/>
        <w:spacing w:before="75" w:afterLines="0" w:after="120"/>
        <w:ind w:right="0"/>
        <w:outlineLvl w:val="2"/>
        <w:rPr>
          <w:rFonts w:ascii="Times New Roman" w:eastAsia="Times New Roman" w:hAnsi="Times New Roman" w:cs="Times New Roman"/>
          <w:b/>
          <w:bCs/>
          <w:color w:val="000000"/>
          <w:sz w:val="28"/>
          <w:szCs w:val="28"/>
          <w:lang w:eastAsia="ru-RU"/>
        </w:rPr>
      </w:pPr>
      <w:bookmarkStart w:id="1" w:name="7"/>
      <w:bookmarkStart w:id="2" w:name="sect1"/>
      <w:bookmarkStart w:id="3" w:name="_Toc257984664"/>
      <w:bookmarkEnd w:id="1"/>
      <w:bookmarkEnd w:id="2"/>
      <w:r w:rsidRPr="007A3F02">
        <w:rPr>
          <w:rFonts w:ascii="Times New Roman" w:eastAsia="Times New Roman" w:hAnsi="Times New Roman" w:cs="Times New Roman"/>
          <w:b/>
          <w:bCs/>
          <w:color w:val="000000"/>
          <w:sz w:val="28"/>
          <w:szCs w:val="28"/>
          <w:lang w:eastAsia="ru-RU"/>
        </w:rPr>
        <w:t>Особенности и функции деятельности центрального банка</w:t>
      </w:r>
    </w:p>
    <w:p w:rsidR="007A3F02" w:rsidRPr="007A3F02" w:rsidRDefault="007A3F02" w:rsidP="007A3F02">
      <w:pPr>
        <w:shd w:val="clear" w:color="auto" w:fill="9CC2E5" w:themeFill="accent1" w:themeFillTint="99"/>
        <w:spacing w:afterLines="0"/>
        <w:ind w:right="0"/>
        <w:outlineLvl w:val="3"/>
        <w:rPr>
          <w:rFonts w:ascii="Times New Roman" w:eastAsia="Times New Roman" w:hAnsi="Times New Roman" w:cs="Times New Roman"/>
          <w:b/>
          <w:bCs/>
          <w:color w:val="000000"/>
          <w:sz w:val="28"/>
          <w:szCs w:val="28"/>
          <w:lang w:eastAsia="ru-RU"/>
        </w:rPr>
      </w:pPr>
      <w:bookmarkStart w:id="4" w:name="sect7"/>
      <w:bookmarkEnd w:id="4"/>
      <w:r w:rsidRPr="007A3F02">
        <w:rPr>
          <w:rFonts w:ascii="Times New Roman" w:eastAsia="Times New Roman" w:hAnsi="Times New Roman" w:cs="Times New Roman"/>
          <w:b/>
          <w:bCs/>
          <w:color w:val="000000"/>
          <w:sz w:val="28"/>
          <w:szCs w:val="28"/>
          <w:lang w:eastAsia="ru-RU"/>
        </w:rPr>
        <w:t>Что такое деятельность центрального банка и в чем состоят ее особенности?</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Деятельность центрального банка часто связывают с теми классическими операциями (эмиссионными, кредитными, расчетными), которые он выполняет (подробнее об этом см. в п. 5 настоящей главы), и это действительно будет его деятельность, но лишь частично. </w:t>
      </w:r>
      <w:bookmarkStart w:id="5" w:name="keyword21"/>
      <w:bookmarkEnd w:id="5"/>
      <w:r w:rsidRPr="007A3F02">
        <w:rPr>
          <w:rFonts w:ascii="Times New Roman" w:eastAsia="Times New Roman" w:hAnsi="Times New Roman" w:cs="Times New Roman"/>
          <w:b/>
          <w:bCs/>
          <w:i/>
          <w:iCs/>
          <w:color w:val="000000"/>
          <w:sz w:val="28"/>
          <w:szCs w:val="28"/>
          <w:lang w:eastAsia="ru-RU"/>
        </w:rPr>
        <w:t>Деятельность центрального банка</w:t>
      </w:r>
      <w:r w:rsidRPr="007A3F02">
        <w:rPr>
          <w:rFonts w:ascii="Times New Roman" w:eastAsia="Times New Roman" w:hAnsi="Times New Roman" w:cs="Times New Roman"/>
          <w:color w:val="000000"/>
          <w:sz w:val="28"/>
          <w:szCs w:val="28"/>
          <w:lang w:eastAsia="ru-RU"/>
        </w:rPr>
        <w:t> - это вся та работа, которую он выполняет в соответствии со своей сущностью, задачами и полномочиями, закрепленными в законодательстве.</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При выполнении этих задач и полномочий особенности деятельности центрального банка проявляются наиболее отчетливо. Напомним в этой связи, что деятельность центрального банка:</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lastRenderedPageBreak/>
        <w:t>носит экономический характер;</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непосредственно обслуживает обмен продуктами труда;</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рассматривается как деятельность общенационального института;</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не ставит своей целью получение прибыли;</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носит производительный характер;</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сосредоточена главным образом на макроуровне экономических отношений;</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имеет универсальный характер, не является отраслевой по своей природе;</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рассматривается как деятельность главного банка страны;</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реализует государственную политику в области денежно-кредитных отношений и функционирования всей национальной банковской системы;</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реализуется как часть единой банковской системы;</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подчиняется единым правилам правового регулирования;</w:t>
      </w:r>
    </w:p>
    <w:p w:rsidR="007A3F02" w:rsidRPr="007A3F02" w:rsidRDefault="007A3F02" w:rsidP="007A3F02">
      <w:pPr>
        <w:numPr>
          <w:ilvl w:val="0"/>
          <w:numId w:val="30"/>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связана с обслуживанием особой структуры клиентов.</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Как уже отмечалось, клиентами центрального банка являются юридические и физические лица. Особенность деятельности центрального банка состоит, однако, в том, что она не связана непосредственно с предприятиями реального сектора экономики. Главный клиент для центрального банка - это кредитные организации; обслуживать клиентов, не являющихся кредитными организациями, можно только в тех регионах, где нет кредитных учреждений.</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Банковские операции центральный банк может выполнять и для представительных и исполнительных органов государственной власти, органов местного самоуправления, их учреждений и организаций, государственных внебюджетных фондов, воинских частей. Согласно законодательству среди клиентов физических лиц, в Российской Федерации могут быть военнослужащие, служащие Банка России и иные лица.</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В международной и внешнеэкономической деятельности клиентами центрального банка могут быть центральные банки других стран, международные банки, международные валютно-финансовые организации. Центральные банки ведут операции, связанные с созданием коммерческих банков с иностранным участием, а также с деятельностью этих банков.</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В связи с особенностями деятельности клиентом центрального банка может быть правительство страны, для которого по его поручению может производиться прогнозирование денежно-кредитных, валютно-финансовых и ценовых отношений. Во взаимодействии с Правительством Российской Федерации Банк России, к примеру, разрабатывает и проводит единую государственную денежно-кредитную политику (подробнее об этом см. в разделе II настоящего издания). Особенностью и фундаментальным признаком банковской деятельности является также и то, что она носит независимый характер (подробнее об этом см. в п. 4 настоящей главы).</w:t>
      </w:r>
    </w:p>
    <w:p w:rsidR="007A3F02" w:rsidRPr="007A3F02" w:rsidRDefault="007A3F02" w:rsidP="007A3F02">
      <w:pPr>
        <w:shd w:val="clear" w:color="auto" w:fill="9CC2E5" w:themeFill="accent1" w:themeFillTint="99"/>
        <w:spacing w:afterLines="0"/>
        <w:ind w:right="0"/>
        <w:outlineLvl w:val="3"/>
        <w:rPr>
          <w:rFonts w:ascii="Times New Roman" w:eastAsia="Times New Roman" w:hAnsi="Times New Roman" w:cs="Times New Roman"/>
          <w:b/>
          <w:bCs/>
          <w:color w:val="000000"/>
          <w:sz w:val="28"/>
          <w:szCs w:val="28"/>
          <w:lang w:eastAsia="ru-RU"/>
        </w:rPr>
      </w:pPr>
      <w:bookmarkStart w:id="6" w:name="sect8"/>
      <w:bookmarkEnd w:id="6"/>
      <w:r w:rsidRPr="007A3F02">
        <w:rPr>
          <w:rFonts w:ascii="Times New Roman" w:eastAsia="Times New Roman" w:hAnsi="Times New Roman" w:cs="Times New Roman"/>
          <w:b/>
          <w:bCs/>
          <w:color w:val="000000"/>
          <w:sz w:val="28"/>
          <w:szCs w:val="28"/>
          <w:lang w:eastAsia="ru-RU"/>
        </w:rPr>
        <w:lastRenderedPageBreak/>
        <w:t>Принципы деятельности центрального банка</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Деятельность центрального банка базируется на определенных принципах. </w:t>
      </w:r>
      <w:bookmarkStart w:id="7" w:name="keyword22"/>
      <w:bookmarkEnd w:id="7"/>
      <w:r w:rsidRPr="007A3F02">
        <w:rPr>
          <w:rFonts w:ascii="Times New Roman" w:eastAsia="Times New Roman" w:hAnsi="Times New Roman" w:cs="Times New Roman"/>
          <w:b/>
          <w:bCs/>
          <w:i/>
          <w:iCs/>
          <w:color w:val="000000"/>
          <w:sz w:val="28"/>
          <w:szCs w:val="28"/>
          <w:lang w:eastAsia="ru-RU"/>
        </w:rPr>
        <w:t>Принципы деятельности центрального банка</w:t>
      </w:r>
      <w:r w:rsidRPr="007A3F02">
        <w:rPr>
          <w:rFonts w:ascii="Times New Roman" w:eastAsia="Times New Roman" w:hAnsi="Times New Roman" w:cs="Times New Roman"/>
          <w:color w:val="000000"/>
          <w:sz w:val="28"/>
          <w:szCs w:val="28"/>
          <w:lang w:eastAsia="ru-RU"/>
        </w:rPr>
        <w:t> - это основополагающие правила его функционирования, обусловленные его сущностью как денежно-кредитного института и обеспечивающие реализацию его целей и задач.</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Различают такие принципы деятельности центрального банка, как:</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координация деятельности с задачами государственной экономической политики;</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регламентация деятельности в соответствии с имеющимися ресурсами;</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использование преимущественно экономических методов стимулирования производства и обращения продукта;</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единство денежно-кредитной политики;</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разделение эмиссионной и кредитной деятельности;</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бесприбыльное функционирование;</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изменение в соответствии с экономической конъюнктурой;</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коллегиальность принимаемых решений;</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гласность;</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соответствие стандартам делового оборота;</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законность;</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соответствие нормам профессиональной этики;</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соблюдение банковской тайны;</w:t>
      </w:r>
    </w:p>
    <w:p w:rsidR="007A3F02" w:rsidRPr="007A3F02" w:rsidRDefault="007A3F02" w:rsidP="007A3F02">
      <w:pPr>
        <w:numPr>
          <w:ilvl w:val="0"/>
          <w:numId w:val="31"/>
        </w:numPr>
        <w:spacing w:before="36" w:afterLines="0" w:after="36" w:line="240" w:lineRule="atLeast"/>
        <w:ind w:left="120"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ответственность.</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i/>
          <w:iCs/>
          <w:color w:val="000000"/>
          <w:sz w:val="28"/>
          <w:szCs w:val="28"/>
          <w:lang w:eastAsia="ru-RU"/>
        </w:rPr>
        <w:t>Принцип координации деятельности с задачами государственной экономической политики</w:t>
      </w:r>
      <w:r w:rsidRPr="007A3F02">
        <w:rPr>
          <w:rFonts w:ascii="Times New Roman" w:eastAsia="Times New Roman" w:hAnsi="Times New Roman" w:cs="Times New Roman"/>
          <w:color w:val="000000"/>
          <w:sz w:val="28"/>
          <w:szCs w:val="28"/>
          <w:lang w:eastAsia="ru-RU"/>
        </w:rPr>
        <w:t> обусловлен местом, которое занимает центральный банк как элемент общего экономического организма. Обеспеченный полномочиями главного банка государства, оказывая ему поддержку, центральный банк неизбежно строит свою политику в соответствии с задачами, возникающими в стране в целом. Используя имеющийся арсенал денежно-кредитных инструментов, центральный банк при необходимости корректирует свою деятельность в соответствии с общими социально-экономическими задачами государства.</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i/>
          <w:iCs/>
          <w:color w:val="000000"/>
          <w:sz w:val="28"/>
          <w:szCs w:val="28"/>
          <w:lang w:eastAsia="ru-RU"/>
        </w:rPr>
        <w:t>Принцип регламентации деятельности в соответствии с имеющимися ресурсами</w:t>
      </w:r>
      <w:r w:rsidRPr="007A3F02">
        <w:rPr>
          <w:rFonts w:ascii="Times New Roman" w:eastAsia="Times New Roman" w:hAnsi="Times New Roman" w:cs="Times New Roman"/>
          <w:color w:val="000000"/>
          <w:sz w:val="28"/>
          <w:szCs w:val="28"/>
          <w:lang w:eastAsia="ru-RU"/>
        </w:rPr>
        <w:t> предполагает учет финансовых возможностей центрального банка при совершении, например, валютных или кредитных сделок. Центральный банк не может быть безграничной "фабрикой кредита", его эмиссионные возможности должны соизмеряться с теми последствиями, которые может вызвать вхождение дополнительных денежных масс в экономический оборот.</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lastRenderedPageBreak/>
        <w:t>Как экономический институт центральный банк осуществляет регулирование денежного оборота прежде всего на основе принципа использования экономических методов стимулирования. Хотя в его распоряжении имеются и административные методы управления, тем не менее экономические методы играют главенствующую роль в денежной политике главного банка страны.</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i/>
          <w:iCs/>
          <w:color w:val="000000"/>
          <w:sz w:val="28"/>
          <w:szCs w:val="28"/>
          <w:lang w:eastAsia="ru-RU"/>
        </w:rPr>
        <w:t>Принцип единства денежно-кредитной политики</w:t>
      </w:r>
      <w:r w:rsidRPr="007A3F02">
        <w:rPr>
          <w:rFonts w:ascii="Times New Roman" w:eastAsia="Times New Roman" w:hAnsi="Times New Roman" w:cs="Times New Roman"/>
          <w:color w:val="000000"/>
          <w:sz w:val="28"/>
          <w:szCs w:val="28"/>
          <w:lang w:eastAsia="ru-RU"/>
        </w:rPr>
        <w:t> предполагает в первую очередь единый концептуальный подход центрального банка и правительства как при ее составлении, так и при реализации. Ориентиры денежно-кредитной политики являются всеобщими для всей национальной экономики.</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Деятельность центрального банка осуществляется на основе принципиальной идеи о необходимости </w:t>
      </w:r>
      <w:r w:rsidRPr="007A3F02">
        <w:rPr>
          <w:rFonts w:ascii="Times New Roman" w:eastAsia="Times New Roman" w:hAnsi="Times New Roman" w:cs="Times New Roman"/>
          <w:i/>
          <w:iCs/>
          <w:color w:val="000000"/>
          <w:sz w:val="28"/>
          <w:szCs w:val="28"/>
          <w:lang w:eastAsia="ru-RU"/>
        </w:rPr>
        <w:t>отделения эмиссионной деятельности от кредитной</w:t>
      </w:r>
      <w:r w:rsidRPr="007A3F02">
        <w:rPr>
          <w:rFonts w:ascii="Times New Roman" w:eastAsia="Times New Roman" w:hAnsi="Times New Roman" w:cs="Times New Roman"/>
          <w:color w:val="000000"/>
          <w:sz w:val="28"/>
          <w:szCs w:val="28"/>
          <w:lang w:eastAsia="ru-RU"/>
        </w:rPr>
        <w:t xml:space="preserve">. Многолетний исторический период функционирования центрального банка показал, что кредитование, основанное на избыточном </w:t>
      </w:r>
      <w:proofErr w:type="spellStart"/>
      <w:r w:rsidRPr="007A3F02">
        <w:rPr>
          <w:rFonts w:ascii="Times New Roman" w:eastAsia="Times New Roman" w:hAnsi="Times New Roman" w:cs="Times New Roman"/>
          <w:color w:val="000000"/>
          <w:sz w:val="28"/>
          <w:szCs w:val="28"/>
          <w:lang w:eastAsia="ru-RU"/>
        </w:rPr>
        <w:t>эмитировании</w:t>
      </w:r>
      <w:proofErr w:type="spellEnd"/>
      <w:r w:rsidRPr="007A3F02">
        <w:rPr>
          <w:rFonts w:ascii="Times New Roman" w:eastAsia="Times New Roman" w:hAnsi="Times New Roman" w:cs="Times New Roman"/>
          <w:color w:val="000000"/>
          <w:sz w:val="28"/>
          <w:szCs w:val="28"/>
          <w:lang w:eastAsia="ru-RU"/>
        </w:rPr>
        <w:t xml:space="preserve"> платежных средств без создания при этом материального эквивалента, вызывает "разбухание" денежной массы, приводит к инфляции.</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Как уже отмечалось, центральный банк работает не ради прибыли. Его услуги, в частности по кредитно-расчетным операциям, являются платными, от их совершения он получает доход, который используется для покрытия различных трудовых и материальных затрат. Лишь 50% получаемой прибыли (после отчисления ее первой половины правительству) остается в распоряжении Центрального банка Российской Федерации и идет на его развитие и другие нужды.</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Деятельность центрального банка не неизменна, она меняется, сообразуясь с экономической конъюнктурой. На различных стадиях экономического развития банк снижает или усиливает требования к коммерческим банкам по отчислениям в резервные фонды, снижает или увеличивает процентные ставки рефинансирования, пересматривает риски ликвидности кредитных учреждений, от широкого кредитования экономики в период ее подъема при необходимости переходит к кредитным ограничениям в период спада экономической конъюнктуры.</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 xml:space="preserve">Различное региональное размещение системы центрального банка не мешает проведению принципа коллегиальности принимаемых решений. Несмотря на то что принципиальные решения о деятельности центрального банка принимаются в высшем эшелоне власти (Совете директоров, Генеральном совете и др.), тем не менее в нем предусматриваются процедуры коллективного обсуждения. Решения Совета директоров Банка России принимаются большинством голосов, а мнение членов Совета директоров, оказавшихся в меньшинстве, согласно законодательству, заносится по их </w:t>
      </w:r>
      <w:r w:rsidRPr="007A3F02">
        <w:rPr>
          <w:rFonts w:ascii="Times New Roman" w:eastAsia="Times New Roman" w:hAnsi="Times New Roman" w:cs="Times New Roman"/>
          <w:color w:val="000000"/>
          <w:sz w:val="28"/>
          <w:szCs w:val="28"/>
          <w:lang w:eastAsia="ru-RU"/>
        </w:rPr>
        <w:lastRenderedPageBreak/>
        <w:t>требованию в протокол. На заседании Совета директоров приглашаются также руководители территориальных учреждений Банка России.</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Процедура коллективного голосования при принятии решений установлена и в работе Генерального совета Банка Франции и других центральных банков зарубежных стран.</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Деятельность центрального банка должна носить гласный характер. Известно, например, что Центральный банк Российской Федерации публикует годовой отчет о своей деятельности, ведет и публикует статистику количественных и качественных показателей своей деятельности, а также показателей функционирования всей банковской системы страны. По законодательству некоторых стран центральный банк выступает с объяснениями своей политики. Например, Председатель Совета управляющих ФРС (США) часто дает разъяснения своей политики, выступает с оценками как экономического положения страны, так и состояния ее финансовых рынков. Руководитель Банка Японии практикует проведение еженедельных пресс-конференций и т.д.</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Важное значение в деятельности центрального банка имеет </w:t>
      </w:r>
      <w:r w:rsidRPr="007A3F02">
        <w:rPr>
          <w:rFonts w:ascii="Times New Roman" w:eastAsia="Times New Roman" w:hAnsi="Times New Roman" w:cs="Times New Roman"/>
          <w:i/>
          <w:iCs/>
          <w:color w:val="000000"/>
          <w:sz w:val="28"/>
          <w:szCs w:val="28"/>
          <w:lang w:eastAsia="ru-RU"/>
        </w:rPr>
        <w:t>принцип ее соответствия стандартам делового оборота</w:t>
      </w:r>
      <w:r w:rsidRPr="007A3F02">
        <w:rPr>
          <w:rFonts w:ascii="Times New Roman" w:eastAsia="Times New Roman" w:hAnsi="Times New Roman" w:cs="Times New Roman"/>
          <w:color w:val="000000"/>
          <w:sz w:val="28"/>
          <w:szCs w:val="28"/>
          <w:lang w:eastAsia="ru-RU"/>
        </w:rPr>
        <w:t>. Несмотря на то что правила банковской деятельности касаются прежде всего банковской сферы, тем не менее они не изолированы от правил, регулирующих деятельность экономических субъектов нефинансового сектора. При всем своеобразии деятельности банков они, как отмечалось, являются лишь видом экономических институтов, функционирующих по общим правилам взаимоотношений друг с другом.</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Как и всякая деятельность экономических субъектов, банковская деятельность осуществляется в соответствии с </w:t>
      </w:r>
      <w:r w:rsidRPr="007A3F02">
        <w:rPr>
          <w:rFonts w:ascii="Times New Roman" w:eastAsia="Times New Roman" w:hAnsi="Times New Roman" w:cs="Times New Roman"/>
          <w:i/>
          <w:iCs/>
          <w:color w:val="000000"/>
          <w:sz w:val="28"/>
          <w:szCs w:val="28"/>
          <w:lang w:eastAsia="ru-RU"/>
        </w:rPr>
        <w:t>принципом законности</w:t>
      </w:r>
      <w:r w:rsidRPr="007A3F02">
        <w:rPr>
          <w:rFonts w:ascii="Times New Roman" w:eastAsia="Times New Roman" w:hAnsi="Times New Roman" w:cs="Times New Roman"/>
          <w:color w:val="000000"/>
          <w:sz w:val="28"/>
          <w:szCs w:val="28"/>
          <w:lang w:eastAsia="ru-RU"/>
        </w:rPr>
        <w:t> (законопослушания). Для банков это имеет особое значение, поскольку они функционируют зачастую как посредники, причем в наиболее острой сфере - сфере денежных отношений, поэтому для них становится важным знание и подчинение не только своим собственным (банковским) юридическим нормам, но и требованиям законодательства параллельно действующих институтов.</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Для банковской деятельности существенным является соблюдение норм профессиональной этики, в том числе понимание банками своего гражданского и профессионального долга перед обществом, государством, российскими гражданами, безусловного соблюдения взятых на себя обязательств и гарантирования высокого качества предоставляемых услуг, активного участия в противодействии легализации (отмыванию) доходов, полученных преступным путем, и другим противоправным деяниям в сфере банковского дела и т.п.</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lastRenderedPageBreak/>
        <w:t>Немаловажную роль в деятельности центрального банка играет </w:t>
      </w:r>
      <w:r w:rsidRPr="007A3F02">
        <w:rPr>
          <w:rFonts w:ascii="Times New Roman" w:eastAsia="Times New Roman" w:hAnsi="Times New Roman" w:cs="Times New Roman"/>
          <w:i/>
          <w:iCs/>
          <w:color w:val="000000"/>
          <w:sz w:val="28"/>
          <w:szCs w:val="28"/>
          <w:lang w:eastAsia="ru-RU"/>
        </w:rPr>
        <w:t>соблюдение банковской тайны</w:t>
      </w:r>
      <w:r w:rsidRPr="007A3F02">
        <w:rPr>
          <w:rFonts w:ascii="Times New Roman" w:eastAsia="Times New Roman" w:hAnsi="Times New Roman" w:cs="Times New Roman"/>
          <w:color w:val="000000"/>
          <w:sz w:val="28"/>
          <w:szCs w:val="28"/>
          <w:lang w:eastAsia="ru-RU"/>
        </w:rPr>
        <w:t>. Как известно, в соответствии с действующим законодательством устанавливается перечень сведений, определяющих банковскую тайну; служащие банка обязаны их не разглашать. Центральные банки в соответствии с данным принципом должны так построить свою работу, чтобы не допустить утечки важной коммерческой информации, обеспечить сохранность сведений, являющихся банковской тайной. Центральные банки хранят при этом не только свои собственные сведения, составляющие банковскую тайну, но и сведения, которые входят в категорию тайны и принадлежат его клиентам, в том числе коммерческим банкам.</w:t>
      </w:r>
    </w:p>
    <w:p w:rsidR="007A3F02" w:rsidRPr="007A3F02" w:rsidRDefault="007A3F02" w:rsidP="007A3F02">
      <w:pPr>
        <w:shd w:val="clear" w:color="auto" w:fill="FFFFFF"/>
        <w:spacing w:before="100" w:beforeAutospacing="1" w:afterLines="0" w:after="10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Заметное место в системе принципов банковской деятельности занимает </w:t>
      </w:r>
      <w:r w:rsidRPr="007A3F02">
        <w:rPr>
          <w:rFonts w:ascii="Times New Roman" w:eastAsia="Times New Roman" w:hAnsi="Times New Roman" w:cs="Times New Roman"/>
          <w:i/>
          <w:iCs/>
          <w:color w:val="000000"/>
          <w:sz w:val="28"/>
          <w:szCs w:val="28"/>
          <w:lang w:eastAsia="ru-RU"/>
        </w:rPr>
        <w:t>принцип ответственности</w:t>
      </w:r>
      <w:r w:rsidRPr="007A3F02">
        <w:rPr>
          <w:rFonts w:ascii="Times New Roman" w:eastAsia="Times New Roman" w:hAnsi="Times New Roman" w:cs="Times New Roman"/>
          <w:color w:val="000000"/>
          <w:sz w:val="28"/>
          <w:szCs w:val="28"/>
          <w:lang w:eastAsia="ru-RU"/>
        </w:rPr>
        <w:t> за выполняемую банками работу. Центральный банк прежде всего ответствен за свою эмиссионную политику. Отзыв руководства центрального банка ранее установленного срока практикуется в промышленно развитых странах редко. Однако это компенсируется "мягкой" формой ответственности, принятой в современном развитом обществе, - добровольной отставкой высших должностных лиц в случае невыполнения, например, заданных темпов инфляции, несогласия с оказываемым давлением, противоречащим задачам эмиссионной политики.</w:t>
      </w:r>
    </w:p>
    <w:p w:rsidR="007A3F02" w:rsidRPr="007A3F02" w:rsidRDefault="007A3F02" w:rsidP="007A3F02">
      <w:pPr>
        <w:shd w:val="clear" w:color="auto" w:fill="FFFFFF"/>
        <w:spacing w:before="100" w:beforeAutospacing="1" w:afterLines="0" w:after="120" w:afterAutospacing="1" w:line="240" w:lineRule="atLeast"/>
        <w:ind w:right="0"/>
        <w:jc w:val="both"/>
        <w:rPr>
          <w:rFonts w:ascii="Times New Roman" w:eastAsia="Times New Roman" w:hAnsi="Times New Roman" w:cs="Times New Roman"/>
          <w:color w:val="000000"/>
          <w:sz w:val="28"/>
          <w:szCs w:val="28"/>
          <w:lang w:eastAsia="ru-RU"/>
        </w:rPr>
      </w:pPr>
      <w:r w:rsidRPr="007A3F02">
        <w:rPr>
          <w:rFonts w:ascii="Times New Roman" w:eastAsia="Times New Roman" w:hAnsi="Times New Roman" w:cs="Times New Roman"/>
          <w:color w:val="000000"/>
          <w:sz w:val="28"/>
          <w:szCs w:val="28"/>
          <w:lang w:eastAsia="ru-RU"/>
        </w:rPr>
        <w:t>Разумеется, в соответствии с законодательством сотрудники центрального банка несут ответственность за несоблюдение банковской тайны.</w:t>
      </w:r>
    </w:p>
    <w:p w:rsidR="0085747E" w:rsidRPr="00FA1AED" w:rsidRDefault="0085747E" w:rsidP="00FA1AED">
      <w:pPr>
        <w:shd w:val="clear" w:color="auto" w:fill="FFFFFF"/>
        <w:spacing w:before="100" w:beforeAutospacing="1" w:afterLines="0" w:after="120" w:afterAutospacing="1" w:line="240" w:lineRule="atLeast"/>
        <w:ind w:right="0"/>
        <w:jc w:val="both"/>
        <w:rPr>
          <w:rFonts w:ascii="Times New Roman" w:eastAsia="Times New Roman" w:hAnsi="Times New Roman" w:cs="Times New Roman"/>
          <w:color w:val="000000"/>
          <w:sz w:val="28"/>
          <w:szCs w:val="28"/>
          <w:lang w:eastAsia="ru-RU"/>
        </w:rPr>
      </w:pPr>
    </w:p>
    <w:p w:rsidR="00CD2AF6" w:rsidRPr="00FA1AED" w:rsidRDefault="00FA1AED" w:rsidP="00FA1AED">
      <w:pPr>
        <w:pStyle w:val="1"/>
        <w:shd w:val="clear" w:color="auto" w:fill="9CC2E5" w:themeFill="accent1" w:themeFillTint="99"/>
        <w:jc w:val="both"/>
        <w:rPr>
          <w:rFonts w:ascii="Times New Roman" w:hAnsi="Times New Roman"/>
          <w:bCs/>
          <w:iCs/>
          <w:kern w:val="0"/>
          <w:szCs w:val="28"/>
        </w:rPr>
      </w:pPr>
      <w:r w:rsidRPr="00FA1AED">
        <w:rPr>
          <w:rFonts w:ascii="Times New Roman" w:hAnsi="Times New Roman"/>
          <w:bCs/>
          <w:iCs/>
          <w:kern w:val="0"/>
          <w:szCs w:val="28"/>
        </w:rPr>
        <w:t xml:space="preserve"> </w:t>
      </w:r>
      <w:r w:rsidR="00CD2AF6" w:rsidRPr="00FA1AED">
        <w:rPr>
          <w:rFonts w:ascii="Times New Roman" w:hAnsi="Times New Roman"/>
          <w:bCs/>
          <w:iCs/>
          <w:kern w:val="0"/>
          <w:szCs w:val="28"/>
        </w:rPr>
        <w:t>Библиография</w:t>
      </w:r>
      <w:bookmarkEnd w:id="3"/>
    </w:p>
    <w:p w:rsidR="00CD2AF6" w:rsidRPr="00FA1AED" w:rsidRDefault="00CD2AF6" w:rsidP="00FA1AED">
      <w:pPr>
        <w:numPr>
          <w:ilvl w:val="0"/>
          <w:numId w:val="14"/>
        </w:numPr>
        <w:spacing w:afterLines="0"/>
        <w:ind w:right="75"/>
        <w:jc w:val="both"/>
        <w:rPr>
          <w:rFonts w:ascii="Times New Roman" w:hAnsi="Times New Roman" w:cs="Times New Roman"/>
          <w:color w:val="000000"/>
          <w:sz w:val="28"/>
          <w:szCs w:val="28"/>
        </w:rPr>
      </w:pPr>
      <w:r w:rsidRPr="00FA1AED">
        <w:rPr>
          <w:rFonts w:ascii="Times New Roman" w:hAnsi="Times New Roman" w:cs="Times New Roman"/>
          <w:color w:val="000000"/>
          <w:sz w:val="28"/>
          <w:szCs w:val="28"/>
        </w:rPr>
        <w:t xml:space="preserve">Конституция РФ </w:t>
      </w:r>
    </w:p>
    <w:p w:rsidR="00CD2AF6" w:rsidRPr="00FA1AED" w:rsidRDefault="00CD2AF6" w:rsidP="00FA1AED">
      <w:pPr>
        <w:numPr>
          <w:ilvl w:val="0"/>
          <w:numId w:val="14"/>
        </w:numPr>
        <w:spacing w:afterLines="0"/>
        <w:ind w:right="75"/>
        <w:jc w:val="both"/>
        <w:rPr>
          <w:rFonts w:ascii="Times New Roman" w:hAnsi="Times New Roman" w:cs="Times New Roman"/>
          <w:color w:val="000000"/>
          <w:sz w:val="28"/>
          <w:szCs w:val="28"/>
        </w:rPr>
      </w:pPr>
      <w:r w:rsidRPr="00FA1AED">
        <w:rPr>
          <w:rFonts w:ascii="Times New Roman" w:hAnsi="Times New Roman" w:cs="Times New Roman"/>
          <w:color w:val="000000"/>
          <w:sz w:val="28"/>
          <w:szCs w:val="28"/>
        </w:rPr>
        <w:t xml:space="preserve">ФЗ «О Центральном банке Российской Федерации (Банке России)» от 10.07.2002 г. № 86-ФЗ. </w:t>
      </w:r>
    </w:p>
    <w:p w:rsidR="00CD2AF6" w:rsidRPr="00FA1AED" w:rsidRDefault="00CD2AF6" w:rsidP="00FA1AED">
      <w:pPr>
        <w:numPr>
          <w:ilvl w:val="0"/>
          <w:numId w:val="14"/>
        </w:numPr>
        <w:spacing w:afterLines="0"/>
        <w:ind w:right="75"/>
        <w:jc w:val="both"/>
        <w:rPr>
          <w:rFonts w:ascii="Times New Roman" w:hAnsi="Times New Roman" w:cs="Times New Roman"/>
          <w:color w:val="000000"/>
          <w:sz w:val="28"/>
          <w:szCs w:val="28"/>
        </w:rPr>
      </w:pPr>
      <w:r w:rsidRPr="00FA1AED">
        <w:rPr>
          <w:rFonts w:ascii="Times New Roman" w:hAnsi="Times New Roman" w:cs="Times New Roman"/>
          <w:color w:val="000000"/>
          <w:sz w:val="28"/>
          <w:szCs w:val="28"/>
        </w:rPr>
        <w:t xml:space="preserve">ФЗ «О банках и банковской деятельности» от 03.02.1996 г. № 17-ФЗ. </w:t>
      </w:r>
    </w:p>
    <w:p w:rsidR="00CD2AF6" w:rsidRPr="00FA1AED" w:rsidRDefault="00CD2AF6" w:rsidP="00FA1AED">
      <w:pPr>
        <w:numPr>
          <w:ilvl w:val="0"/>
          <w:numId w:val="14"/>
        </w:numPr>
        <w:spacing w:afterLines="0"/>
        <w:ind w:right="75"/>
        <w:jc w:val="both"/>
        <w:rPr>
          <w:rFonts w:ascii="Times New Roman" w:hAnsi="Times New Roman" w:cs="Times New Roman"/>
          <w:color w:val="000000"/>
          <w:sz w:val="28"/>
          <w:szCs w:val="28"/>
        </w:rPr>
      </w:pPr>
      <w:r w:rsidRPr="00FA1AED">
        <w:rPr>
          <w:rFonts w:ascii="Times New Roman" w:hAnsi="Times New Roman" w:cs="Times New Roman"/>
          <w:color w:val="000000"/>
          <w:sz w:val="28"/>
          <w:szCs w:val="28"/>
        </w:rPr>
        <w:t xml:space="preserve">Банковское дело: учебник для вузов. 2-е изд. / Под ред. Г. Белоглазовой, Л. Кроливецкой. </w:t>
      </w:r>
      <w:proofErr w:type="gramStart"/>
      <w:r w:rsidRPr="00FA1AED">
        <w:rPr>
          <w:rFonts w:ascii="Times New Roman" w:hAnsi="Times New Roman" w:cs="Times New Roman"/>
          <w:color w:val="000000"/>
          <w:sz w:val="28"/>
          <w:szCs w:val="28"/>
        </w:rPr>
        <w:t>СПб.:</w:t>
      </w:r>
      <w:proofErr w:type="gramEnd"/>
      <w:r w:rsidRPr="00FA1AED">
        <w:rPr>
          <w:rFonts w:ascii="Times New Roman" w:hAnsi="Times New Roman" w:cs="Times New Roman"/>
          <w:color w:val="000000"/>
          <w:sz w:val="28"/>
          <w:szCs w:val="28"/>
        </w:rPr>
        <w:t xml:space="preserve"> Питер, 2008.  </w:t>
      </w:r>
    </w:p>
    <w:p w:rsidR="00CD2AF6" w:rsidRPr="00FA1AED" w:rsidRDefault="00FA1AED" w:rsidP="00FA1AED">
      <w:pPr>
        <w:numPr>
          <w:ilvl w:val="0"/>
          <w:numId w:val="14"/>
        </w:numPr>
        <w:spacing w:afterLines="0"/>
        <w:ind w:right="75"/>
        <w:jc w:val="both"/>
        <w:rPr>
          <w:rFonts w:ascii="Times New Roman" w:hAnsi="Times New Roman" w:cs="Times New Roman"/>
          <w:color w:val="000000"/>
          <w:sz w:val="28"/>
          <w:szCs w:val="28"/>
        </w:rPr>
      </w:pPr>
      <w:r>
        <w:rPr>
          <w:rStyle w:val="a8"/>
          <w:rFonts w:ascii="Times New Roman" w:hAnsi="Times New Roman" w:cs="Times New Roman"/>
          <w:sz w:val="28"/>
          <w:szCs w:val="28"/>
        </w:rPr>
        <w:t xml:space="preserve">Официальный сайт Банка России </w:t>
      </w:r>
      <w:r w:rsidRPr="00FA1AED">
        <w:rPr>
          <w:rStyle w:val="a8"/>
          <w:rFonts w:ascii="Times New Roman" w:hAnsi="Times New Roman" w:cs="Times New Roman"/>
          <w:sz w:val="28"/>
          <w:szCs w:val="28"/>
        </w:rPr>
        <w:t>https://cbr.ru/about_br/bankstatus/</w:t>
      </w:r>
      <w:r w:rsidR="00CD2AF6" w:rsidRPr="00FA1AED">
        <w:rPr>
          <w:rFonts w:ascii="Times New Roman" w:hAnsi="Times New Roman" w:cs="Times New Roman"/>
          <w:color w:val="000000"/>
          <w:sz w:val="28"/>
          <w:szCs w:val="28"/>
        </w:rPr>
        <w:t xml:space="preserve"> </w:t>
      </w:r>
    </w:p>
    <w:p w:rsidR="00CD2AF6" w:rsidRPr="00FA1AED" w:rsidRDefault="00CD2AF6" w:rsidP="00FA1AED">
      <w:pPr>
        <w:numPr>
          <w:ilvl w:val="0"/>
          <w:numId w:val="14"/>
        </w:numPr>
        <w:spacing w:afterLines="0"/>
        <w:ind w:right="75"/>
        <w:jc w:val="both"/>
        <w:rPr>
          <w:rFonts w:ascii="Times New Roman" w:hAnsi="Times New Roman" w:cs="Times New Roman"/>
          <w:color w:val="000000"/>
          <w:sz w:val="28"/>
          <w:szCs w:val="28"/>
        </w:rPr>
      </w:pPr>
      <w:r w:rsidRPr="00FA1AED">
        <w:rPr>
          <w:rFonts w:ascii="Times New Roman" w:hAnsi="Times New Roman" w:cs="Times New Roman"/>
          <w:color w:val="000000"/>
          <w:sz w:val="28"/>
          <w:szCs w:val="28"/>
        </w:rPr>
        <w:t>Фетисов Г.Г. Организация деятельности Центрального банка: Учеб. пособие / Г.Г. Фетисов, О.И. Лаврушин, И.Д. Мамонова. М.: «</w:t>
      </w:r>
      <w:proofErr w:type="spellStart"/>
      <w:r w:rsidRPr="00FA1AED">
        <w:rPr>
          <w:rFonts w:ascii="Times New Roman" w:hAnsi="Times New Roman" w:cs="Times New Roman"/>
          <w:color w:val="000000"/>
          <w:sz w:val="28"/>
          <w:szCs w:val="28"/>
        </w:rPr>
        <w:t>Кнорус</w:t>
      </w:r>
      <w:proofErr w:type="spellEnd"/>
      <w:r w:rsidRPr="00FA1AED">
        <w:rPr>
          <w:rFonts w:ascii="Times New Roman" w:hAnsi="Times New Roman" w:cs="Times New Roman"/>
          <w:color w:val="000000"/>
          <w:sz w:val="28"/>
          <w:szCs w:val="28"/>
        </w:rPr>
        <w:t xml:space="preserve">», 2018. </w:t>
      </w:r>
    </w:p>
    <w:p w:rsidR="00CD2AF6" w:rsidRPr="00FA1AED" w:rsidRDefault="00CD2AF6" w:rsidP="00FA1AED">
      <w:pPr>
        <w:spacing w:after="120"/>
        <w:jc w:val="both"/>
        <w:rPr>
          <w:rStyle w:val="FontStyle13"/>
          <w:sz w:val="28"/>
          <w:szCs w:val="28"/>
        </w:rPr>
      </w:pPr>
    </w:p>
    <w:p w:rsidR="00AD1B45" w:rsidRPr="00FA1AED" w:rsidRDefault="00AD1B45" w:rsidP="00FA1AED">
      <w:pPr>
        <w:spacing w:after="120"/>
        <w:jc w:val="both"/>
        <w:rPr>
          <w:rFonts w:ascii="Times New Roman" w:hAnsi="Times New Roman" w:cs="Times New Roman"/>
          <w:sz w:val="28"/>
          <w:szCs w:val="28"/>
        </w:rPr>
      </w:pPr>
    </w:p>
    <w:p w:rsidR="00AD1B45" w:rsidRPr="00FA1AED" w:rsidRDefault="00AD1B45" w:rsidP="00FA1AED">
      <w:pPr>
        <w:spacing w:after="120"/>
        <w:jc w:val="both"/>
        <w:rPr>
          <w:rFonts w:ascii="Times New Roman" w:hAnsi="Times New Roman" w:cs="Times New Roman"/>
          <w:sz w:val="28"/>
          <w:szCs w:val="28"/>
        </w:rPr>
      </w:pPr>
    </w:p>
    <w:sectPr w:rsidR="00AD1B45" w:rsidRPr="00FA1AED" w:rsidSect="0078176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3E" w:rsidRDefault="00B07C3E" w:rsidP="00AD1B45">
      <w:pPr>
        <w:spacing w:after="120"/>
      </w:pPr>
      <w:r>
        <w:separator/>
      </w:r>
    </w:p>
  </w:endnote>
  <w:endnote w:type="continuationSeparator" w:id="0">
    <w:p w:rsidR="00B07C3E" w:rsidRDefault="00B07C3E" w:rsidP="00AD1B45">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5" w:rsidRDefault="00AD1B45">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5" w:rsidRDefault="00AD1B45">
    <w:pPr>
      <w:pStyle w:val="a5"/>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5" w:rsidRDefault="00AD1B45">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3E" w:rsidRDefault="00B07C3E" w:rsidP="00AD1B45">
      <w:pPr>
        <w:spacing w:after="120"/>
      </w:pPr>
      <w:r>
        <w:separator/>
      </w:r>
    </w:p>
  </w:footnote>
  <w:footnote w:type="continuationSeparator" w:id="0">
    <w:p w:rsidR="00B07C3E" w:rsidRDefault="00B07C3E" w:rsidP="00AD1B45">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5" w:rsidRDefault="00AD1B45">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5" w:rsidRPr="00AD1B45" w:rsidRDefault="00AD1B45">
    <w:pPr>
      <w:pStyle w:val="a3"/>
      <w:spacing w:after="120"/>
      <w:rPr>
        <w:rFonts w:ascii="Times New Roman" w:hAnsi="Times New Roman" w:cs="Times New Roman"/>
      </w:rPr>
    </w:pPr>
    <w:r w:rsidRPr="00AD1B45">
      <w:rPr>
        <w:rFonts w:ascii="Times New Roman" w:hAnsi="Times New Roman" w:cs="Times New Roman"/>
      </w:rPr>
      <w:t>0</w:t>
    </w:r>
    <w:r w:rsidR="005100A8">
      <w:rPr>
        <w:rFonts w:ascii="Times New Roman" w:hAnsi="Times New Roman" w:cs="Times New Roman"/>
      </w:rPr>
      <w:t>8</w:t>
    </w:r>
    <w:r w:rsidRPr="00AD1B45">
      <w:rPr>
        <w:rFonts w:ascii="Times New Roman" w:hAnsi="Times New Roman" w:cs="Times New Roman"/>
      </w:rPr>
      <w:t xml:space="preserve"> сентября 2020 Дисциплина ПМ 04 МДК 04.01 Операции Банка России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5" w:rsidRDefault="00AD1B45">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DC4"/>
    <w:multiLevelType w:val="multilevel"/>
    <w:tmpl w:val="7B8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4496"/>
    <w:multiLevelType w:val="multilevel"/>
    <w:tmpl w:val="D2F0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A1412"/>
    <w:multiLevelType w:val="multilevel"/>
    <w:tmpl w:val="4A7E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7454"/>
    <w:multiLevelType w:val="multilevel"/>
    <w:tmpl w:val="F46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412D9"/>
    <w:multiLevelType w:val="multilevel"/>
    <w:tmpl w:val="8C1CADEC"/>
    <w:lvl w:ilvl="0">
      <w:start w:val="1"/>
      <w:numFmt w:val="decimal"/>
      <w:lvlText w:val="%1."/>
      <w:lvlJc w:val="left"/>
      <w:pPr>
        <w:tabs>
          <w:tab w:val="num" w:pos="927"/>
        </w:tabs>
        <w:ind w:left="927" w:hanging="567"/>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371A2"/>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4500D"/>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E151E"/>
    <w:multiLevelType w:val="multilevel"/>
    <w:tmpl w:val="A0B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353D6"/>
    <w:multiLevelType w:val="multilevel"/>
    <w:tmpl w:val="EEA4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C5283"/>
    <w:multiLevelType w:val="multilevel"/>
    <w:tmpl w:val="74FC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E109F"/>
    <w:multiLevelType w:val="multilevel"/>
    <w:tmpl w:val="C4B8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74F6D"/>
    <w:multiLevelType w:val="multilevel"/>
    <w:tmpl w:val="BEB6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A58E5"/>
    <w:multiLevelType w:val="multilevel"/>
    <w:tmpl w:val="3CD0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D83A74"/>
    <w:multiLevelType w:val="multilevel"/>
    <w:tmpl w:val="760C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42D3D"/>
    <w:multiLevelType w:val="hybridMultilevel"/>
    <w:tmpl w:val="30745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DA436C"/>
    <w:multiLevelType w:val="multilevel"/>
    <w:tmpl w:val="75B8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D93381"/>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078F6"/>
    <w:multiLevelType w:val="multilevel"/>
    <w:tmpl w:val="8A0EC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11DA1"/>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F144B"/>
    <w:multiLevelType w:val="multilevel"/>
    <w:tmpl w:val="60C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943A5"/>
    <w:multiLevelType w:val="multilevel"/>
    <w:tmpl w:val="9F48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A5AD0"/>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C72D5"/>
    <w:multiLevelType w:val="hybridMultilevel"/>
    <w:tmpl w:val="4308E8EE"/>
    <w:lvl w:ilvl="0" w:tplc="35182C86">
      <w:start w:val="1"/>
      <w:numFmt w:val="decimal"/>
      <w:lvlText w:val="%1."/>
      <w:lvlJc w:val="left"/>
      <w:pPr>
        <w:tabs>
          <w:tab w:val="num" w:pos="907"/>
        </w:tabs>
        <w:ind w:left="90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523B21"/>
    <w:multiLevelType w:val="multilevel"/>
    <w:tmpl w:val="5382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5E0D1B"/>
    <w:multiLevelType w:val="hybridMultilevel"/>
    <w:tmpl w:val="DFB25D82"/>
    <w:lvl w:ilvl="0" w:tplc="35182C86">
      <w:start w:val="1"/>
      <w:numFmt w:val="decimal"/>
      <w:lvlText w:val="%1."/>
      <w:lvlJc w:val="left"/>
      <w:pPr>
        <w:tabs>
          <w:tab w:val="num" w:pos="907"/>
        </w:tabs>
        <w:ind w:left="90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5EB26A4"/>
    <w:multiLevelType w:val="multilevel"/>
    <w:tmpl w:val="8DBCDEE6"/>
    <w:lvl w:ilvl="0">
      <w:start w:val="1"/>
      <w:numFmt w:val="decimal"/>
      <w:lvlText w:val="%1."/>
      <w:lvlJc w:val="left"/>
      <w:pPr>
        <w:tabs>
          <w:tab w:val="num" w:pos="927"/>
        </w:tabs>
        <w:ind w:left="927" w:hanging="567"/>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536DC"/>
    <w:multiLevelType w:val="multilevel"/>
    <w:tmpl w:val="A4F4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5500D"/>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52EC5"/>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14D32"/>
    <w:multiLevelType w:val="multilevel"/>
    <w:tmpl w:val="9EA2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35F4A"/>
    <w:multiLevelType w:val="hybridMultilevel"/>
    <w:tmpl w:val="BF1C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17"/>
  </w:num>
  <w:num w:numId="4">
    <w:abstractNumId w:val="13"/>
  </w:num>
  <w:num w:numId="5">
    <w:abstractNumId w:val="29"/>
  </w:num>
  <w:num w:numId="6">
    <w:abstractNumId w:val="12"/>
  </w:num>
  <w:num w:numId="7">
    <w:abstractNumId w:val="28"/>
  </w:num>
  <w:num w:numId="8">
    <w:abstractNumId w:val="27"/>
  </w:num>
  <w:num w:numId="9">
    <w:abstractNumId w:val="18"/>
  </w:num>
  <w:num w:numId="10">
    <w:abstractNumId w:val="16"/>
  </w:num>
  <w:num w:numId="11">
    <w:abstractNumId w:val="5"/>
  </w:num>
  <w:num w:numId="12">
    <w:abstractNumId w:val="6"/>
  </w:num>
  <w:num w:numId="13">
    <w:abstractNumId w:val="25"/>
  </w:num>
  <w:num w:numId="14">
    <w:abstractNumId w:val="4"/>
  </w:num>
  <w:num w:numId="15">
    <w:abstractNumId w:val="24"/>
  </w:num>
  <w:num w:numId="16">
    <w:abstractNumId w:val="22"/>
  </w:num>
  <w:num w:numId="17">
    <w:abstractNumId w:val="21"/>
  </w:num>
  <w:num w:numId="18">
    <w:abstractNumId w:val="20"/>
  </w:num>
  <w:num w:numId="19">
    <w:abstractNumId w:val="15"/>
  </w:num>
  <w:num w:numId="20">
    <w:abstractNumId w:val="10"/>
  </w:num>
  <w:num w:numId="21">
    <w:abstractNumId w:val="1"/>
  </w:num>
  <w:num w:numId="22">
    <w:abstractNumId w:val="19"/>
  </w:num>
  <w:num w:numId="23">
    <w:abstractNumId w:val="23"/>
  </w:num>
  <w:num w:numId="24">
    <w:abstractNumId w:val="2"/>
  </w:num>
  <w:num w:numId="25">
    <w:abstractNumId w:val="26"/>
  </w:num>
  <w:num w:numId="26">
    <w:abstractNumId w:val="0"/>
  </w:num>
  <w:num w:numId="27">
    <w:abstractNumId w:val="8"/>
  </w:num>
  <w:num w:numId="28">
    <w:abstractNumId w:val="11"/>
  </w:num>
  <w:num w:numId="29">
    <w:abstractNumId w:val="7"/>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7C89"/>
    <w:rsid w:val="0001242E"/>
    <w:rsid w:val="00186464"/>
    <w:rsid w:val="00247C89"/>
    <w:rsid w:val="00324C0E"/>
    <w:rsid w:val="003D3263"/>
    <w:rsid w:val="005100A8"/>
    <w:rsid w:val="005A7EB7"/>
    <w:rsid w:val="00781768"/>
    <w:rsid w:val="007A3F02"/>
    <w:rsid w:val="00856714"/>
    <w:rsid w:val="0085747E"/>
    <w:rsid w:val="00A07702"/>
    <w:rsid w:val="00AD1B45"/>
    <w:rsid w:val="00B07C3E"/>
    <w:rsid w:val="00CD2AF6"/>
    <w:rsid w:val="00E51F85"/>
    <w:rsid w:val="00FA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345FC-1C21-44F6-A833-4E2CC899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Lines="50"/>
        <w:ind w:right="284"/>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768"/>
  </w:style>
  <w:style w:type="paragraph" w:styleId="1">
    <w:name w:val="heading 1"/>
    <w:basedOn w:val="a"/>
    <w:next w:val="a"/>
    <w:link w:val="10"/>
    <w:qFormat/>
    <w:rsid w:val="00CD2AF6"/>
    <w:pPr>
      <w:keepNext/>
      <w:overflowPunct w:val="0"/>
      <w:autoSpaceDE w:val="0"/>
      <w:autoSpaceDN w:val="0"/>
      <w:adjustRightInd w:val="0"/>
      <w:spacing w:before="240" w:afterLines="0"/>
      <w:ind w:right="0"/>
      <w:jc w:val="left"/>
      <w:textAlignment w:val="baseline"/>
      <w:outlineLvl w:val="0"/>
    </w:pPr>
    <w:rPr>
      <w:rFonts w:ascii="Arial" w:eastAsia="Times New Roman" w:hAnsi="Arial" w:cs="Times New Roman"/>
      <w:b/>
      <w:kern w:val="28"/>
      <w:sz w:val="28"/>
      <w:szCs w:val="20"/>
      <w:lang w:eastAsia="ru-RU"/>
    </w:rPr>
  </w:style>
  <w:style w:type="paragraph" w:styleId="3">
    <w:name w:val="heading 3"/>
    <w:basedOn w:val="a"/>
    <w:next w:val="a"/>
    <w:link w:val="30"/>
    <w:uiPriority w:val="9"/>
    <w:semiHidden/>
    <w:unhideWhenUsed/>
    <w:qFormat/>
    <w:rsid w:val="00FA1A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A1A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B45"/>
    <w:pPr>
      <w:tabs>
        <w:tab w:val="center" w:pos="4677"/>
        <w:tab w:val="right" w:pos="9355"/>
      </w:tabs>
    </w:pPr>
  </w:style>
  <w:style w:type="character" w:customStyle="1" w:styleId="a4">
    <w:name w:val="Верхний колонтитул Знак"/>
    <w:basedOn w:val="a0"/>
    <w:link w:val="a3"/>
    <w:uiPriority w:val="99"/>
    <w:rsid w:val="00AD1B45"/>
  </w:style>
  <w:style w:type="paragraph" w:styleId="a5">
    <w:name w:val="footer"/>
    <w:basedOn w:val="a"/>
    <w:link w:val="a6"/>
    <w:uiPriority w:val="99"/>
    <w:unhideWhenUsed/>
    <w:rsid w:val="00AD1B45"/>
    <w:pPr>
      <w:tabs>
        <w:tab w:val="center" w:pos="4677"/>
        <w:tab w:val="right" w:pos="9355"/>
      </w:tabs>
    </w:pPr>
  </w:style>
  <w:style w:type="character" w:customStyle="1" w:styleId="a6">
    <w:name w:val="Нижний колонтитул Знак"/>
    <w:basedOn w:val="a0"/>
    <w:link w:val="a5"/>
    <w:uiPriority w:val="99"/>
    <w:rsid w:val="00AD1B45"/>
  </w:style>
  <w:style w:type="character" w:customStyle="1" w:styleId="10">
    <w:name w:val="Заголовок 1 Знак"/>
    <w:basedOn w:val="a0"/>
    <w:link w:val="1"/>
    <w:rsid w:val="00CD2AF6"/>
    <w:rPr>
      <w:rFonts w:ascii="Arial" w:eastAsia="Times New Roman" w:hAnsi="Arial" w:cs="Times New Roman"/>
      <w:b/>
      <w:kern w:val="28"/>
      <w:sz w:val="28"/>
      <w:szCs w:val="20"/>
      <w:lang w:eastAsia="ru-RU"/>
    </w:rPr>
  </w:style>
  <w:style w:type="paragraph" w:styleId="a7">
    <w:name w:val="Normal (Web)"/>
    <w:basedOn w:val="a"/>
    <w:uiPriority w:val="99"/>
    <w:unhideWhenUsed/>
    <w:rsid w:val="00CD2AF6"/>
    <w:pPr>
      <w:spacing w:before="100" w:beforeAutospacing="1" w:afterLines="0" w:afterAutospacing="1"/>
      <w:ind w:right="0"/>
      <w:jc w:val="left"/>
    </w:pPr>
    <w:rPr>
      <w:rFonts w:ascii="Times New Roman" w:eastAsia="Times New Roman" w:hAnsi="Times New Roman" w:cs="Times New Roman"/>
      <w:color w:val="001F4B"/>
      <w:sz w:val="20"/>
      <w:szCs w:val="20"/>
      <w:lang w:eastAsia="ru-RU"/>
    </w:rPr>
  </w:style>
  <w:style w:type="character" w:customStyle="1" w:styleId="FontStyle13">
    <w:name w:val="Font Style13"/>
    <w:basedOn w:val="a0"/>
    <w:uiPriority w:val="99"/>
    <w:rsid w:val="00CD2AF6"/>
    <w:rPr>
      <w:rFonts w:ascii="Times New Roman" w:hAnsi="Times New Roman" w:cs="Times New Roman"/>
      <w:sz w:val="18"/>
      <w:szCs w:val="18"/>
    </w:rPr>
  </w:style>
  <w:style w:type="character" w:styleId="a8">
    <w:name w:val="Hyperlink"/>
    <w:basedOn w:val="a0"/>
    <w:rsid w:val="00CD2AF6"/>
    <w:rPr>
      <w:color w:val="0000FF"/>
      <w:u w:val="single"/>
    </w:rPr>
  </w:style>
  <w:style w:type="character" w:styleId="a9">
    <w:name w:val="Strong"/>
    <w:basedOn w:val="a0"/>
    <w:qFormat/>
    <w:rsid w:val="00CD2AF6"/>
    <w:rPr>
      <w:b/>
      <w:bCs/>
    </w:rPr>
  </w:style>
  <w:style w:type="character" w:styleId="aa">
    <w:name w:val="Emphasis"/>
    <w:basedOn w:val="a0"/>
    <w:qFormat/>
    <w:rsid w:val="00CD2AF6"/>
    <w:rPr>
      <w:i/>
      <w:iCs/>
    </w:rPr>
  </w:style>
  <w:style w:type="paragraph" w:customStyle="1" w:styleId="center">
    <w:name w:val="center"/>
    <w:basedOn w:val="a"/>
    <w:rsid w:val="00CD2AF6"/>
    <w:pPr>
      <w:spacing w:before="60" w:afterLines="0"/>
      <w:ind w:left="75" w:right="75"/>
    </w:pPr>
    <w:rPr>
      <w:rFonts w:ascii="Verdana" w:eastAsia="Times New Roman" w:hAnsi="Verdana" w:cs="Times New Roman"/>
      <w:color w:val="000000"/>
      <w:sz w:val="21"/>
      <w:szCs w:val="21"/>
      <w:lang w:eastAsia="ru-RU"/>
    </w:rPr>
  </w:style>
  <w:style w:type="paragraph" w:customStyle="1" w:styleId="right">
    <w:name w:val="right"/>
    <w:basedOn w:val="a"/>
    <w:rsid w:val="00CD2AF6"/>
    <w:pPr>
      <w:spacing w:before="60" w:afterLines="0"/>
      <w:ind w:left="75" w:right="75"/>
      <w:jc w:val="right"/>
    </w:pPr>
    <w:rPr>
      <w:rFonts w:ascii="Verdana" w:eastAsia="Times New Roman" w:hAnsi="Verdana" w:cs="Times New Roman"/>
      <w:color w:val="000000"/>
      <w:sz w:val="21"/>
      <w:szCs w:val="21"/>
      <w:lang w:eastAsia="ru-RU"/>
    </w:rPr>
  </w:style>
  <w:style w:type="character" w:styleId="ab">
    <w:name w:val="FollowedHyperlink"/>
    <w:basedOn w:val="a0"/>
    <w:uiPriority w:val="99"/>
    <w:semiHidden/>
    <w:unhideWhenUsed/>
    <w:rsid w:val="00CD2AF6"/>
    <w:rPr>
      <w:color w:val="954F72" w:themeColor="followedHyperlink"/>
      <w:u w:val="single"/>
    </w:rPr>
  </w:style>
  <w:style w:type="paragraph" w:styleId="ac">
    <w:name w:val="Balloon Text"/>
    <w:basedOn w:val="a"/>
    <w:link w:val="ad"/>
    <w:uiPriority w:val="99"/>
    <w:semiHidden/>
    <w:unhideWhenUsed/>
    <w:rsid w:val="00CD2AF6"/>
    <w:rPr>
      <w:rFonts w:ascii="Tahoma" w:hAnsi="Tahoma" w:cs="Tahoma"/>
      <w:sz w:val="16"/>
      <w:szCs w:val="16"/>
    </w:rPr>
  </w:style>
  <w:style w:type="character" w:customStyle="1" w:styleId="ad">
    <w:name w:val="Текст выноски Знак"/>
    <w:basedOn w:val="a0"/>
    <w:link w:val="ac"/>
    <w:uiPriority w:val="99"/>
    <w:semiHidden/>
    <w:rsid w:val="00CD2AF6"/>
    <w:rPr>
      <w:rFonts w:ascii="Tahoma" w:hAnsi="Tahoma" w:cs="Tahoma"/>
      <w:sz w:val="16"/>
      <w:szCs w:val="16"/>
    </w:rPr>
  </w:style>
  <w:style w:type="character" w:customStyle="1" w:styleId="30">
    <w:name w:val="Заголовок 3 Знак"/>
    <w:basedOn w:val="a0"/>
    <w:link w:val="3"/>
    <w:uiPriority w:val="9"/>
    <w:semiHidden/>
    <w:rsid w:val="00FA1AE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A1AED"/>
    <w:rPr>
      <w:rFonts w:asciiTheme="majorHAnsi" w:eastAsiaTheme="majorEastAsia" w:hAnsiTheme="majorHAnsi" w:cstheme="majorBidi"/>
      <w:i/>
      <w:iCs/>
      <w:color w:val="2E74B5" w:themeColor="accent1" w:themeShade="BF"/>
    </w:rPr>
  </w:style>
  <w:style w:type="character" w:customStyle="1" w:styleId="311">
    <w:name w:val="Основной текст (3) + 11"/>
    <w:aliases w:val="5 pt3,Полужирный"/>
    <w:rsid w:val="003D3263"/>
    <w:rPr>
      <w:rFonts w:ascii="Times New Roman" w:hAnsi="Times New Roman" w:cs="Times New Roman"/>
      <w:b/>
      <w:b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8305">
      <w:bodyDiv w:val="1"/>
      <w:marLeft w:val="0"/>
      <w:marRight w:val="0"/>
      <w:marTop w:val="0"/>
      <w:marBottom w:val="0"/>
      <w:divBdr>
        <w:top w:val="none" w:sz="0" w:space="0" w:color="auto"/>
        <w:left w:val="none" w:sz="0" w:space="0" w:color="auto"/>
        <w:bottom w:val="none" w:sz="0" w:space="0" w:color="auto"/>
        <w:right w:val="none" w:sz="0" w:space="0" w:color="auto"/>
      </w:divBdr>
    </w:div>
    <w:div w:id="724987594">
      <w:bodyDiv w:val="1"/>
      <w:marLeft w:val="0"/>
      <w:marRight w:val="0"/>
      <w:marTop w:val="0"/>
      <w:marBottom w:val="0"/>
      <w:divBdr>
        <w:top w:val="none" w:sz="0" w:space="0" w:color="auto"/>
        <w:left w:val="none" w:sz="0" w:space="0" w:color="auto"/>
        <w:bottom w:val="none" w:sz="0" w:space="0" w:color="auto"/>
        <w:right w:val="none" w:sz="0" w:space="0" w:color="auto"/>
      </w:divBdr>
    </w:div>
    <w:div w:id="1469783394">
      <w:bodyDiv w:val="1"/>
      <w:marLeft w:val="0"/>
      <w:marRight w:val="0"/>
      <w:marTop w:val="0"/>
      <w:marBottom w:val="0"/>
      <w:divBdr>
        <w:top w:val="none" w:sz="0" w:space="0" w:color="auto"/>
        <w:left w:val="none" w:sz="0" w:space="0" w:color="auto"/>
        <w:bottom w:val="none" w:sz="0" w:space="0" w:color="auto"/>
        <w:right w:val="none" w:sz="0" w:space="0" w:color="auto"/>
      </w:divBdr>
    </w:div>
    <w:div w:id="1851599510">
      <w:bodyDiv w:val="1"/>
      <w:marLeft w:val="0"/>
      <w:marRight w:val="0"/>
      <w:marTop w:val="0"/>
      <w:marBottom w:val="0"/>
      <w:divBdr>
        <w:top w:val="none" w:sz="0" w:space="0" w:color="auto"/>
        <w:left w:val="none" w:sz="0" w:space="0" w:color="auto"/>
        <w:bottom w:val="none" w:sz="0" w:space="0" w:color="auto"/>
        <w:right w:val="none" w:sz="0" w:space="0" w:color="auto"/>
      </w:divBdr>
      <w:divsChild>
        <w:div w:id="301885563">
          <w:marLeft w:val="0"/>
          <w:marRight w:val="0"/>
          <w:marTop w:val="0"/>
          <w:marBottom w:val="0"/>
          <w:divBdr>
            <w:top w:val="none" w:sz="0" w:space="0" w:color="auto"/>
            <w:left w:val="none" w:sz="0" w:space="0" w:color="auto"/>
            <w:bottom w:val="none" w:sz="0" w:space="0" w:color="auto"/>
            <w:right w:val="none" w:sz="0" w:space="0" w:color="auto"/>
          </w:divBdr>
        </w:div>
        <w:div w:id="855384029">
          <w:marLeft w:val="0"/>
          <w:marRight w:val="0"/>
          <w:marTop w:val="0"/>
          <w:marBottom w:val="0"/>
          <w:divBdr>
            <w:top w:val="none" w:sz="0" w:space="0" w:color="auto"/>
            <w:left w:val="none" w:sz="0" w:space="0" w:color="auto"/>
            <w:bottom w:val="none" w:sz="0" w:space="0" w:color="auto"/>
            <w:right w:val="none" w:sz="0" w:space="0" w:color="auto"/>
          </w:divBdr>
          <w:divsChild>
            <w:div w:id="1658193202">
              <w:marLeft w:val="0"/>
              <w:marRight w:val="0"/>
              <w:marTop w:val="0"/>
              <w:marBottom w:val="0"/>
              <w:divBdr>
                <w:top w:val="none" w:sz="0" w:space="0" w:color="auto"/>
                <w:left w:val="none" w:sz="0" w:space="0" w:color="auto"/>
                <w:bottom w:val="none" w:sz="0" w:space="0" w:color="auto"/>
                <w:right w:val="none" w:sz="0" w:space="0" w:color="auto"/>
              </w:divBdr>
            </w:div>
            <w:div w:id="1322465077">
              <w:marLeft w:val="0"/>
              <w:marRight w:val="0"/>
              <w:marTop w:val="0"/>
              <w:marBottom w:val="0"/>
              <w:divBdr>
                <w:top w:val="none" w:sz="0" w:space="0" w:color="auto"/>
                <w:left w:val="none" w:sz="0" w:space="0" w:color="auto"/>
                <w:bottom w:val="none" w:sz="0" w:space="0" w:color="auto"/>
                <w:right w:val="none" w:sz="0" w:space="0" w:color="auto"/>
              </w:divBdr>
            </w:div>
            <w:div w:id="18118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3</cp:revision>
  <dcterms:created xsi:type="dcterms:W3CDTF">2020-09-06T04:43:00Z</dcterms:created>
  <dcterms:modified xsi:type="dcterms:W3CDTF">2020-09-06T05:11:00Z</dcterms:modified>
</cp:coreProperties>
</file>