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11D" w:rsidRPr="00F1611D" w:rsidRDefault="00F1611D" w:rsidP="00F1611D">
      <w:pPr>
        <w:ind w:firstLine="0"/>
        <w:jc w:val="both"/>
        <w:rPr>
          <w:rFonts w:ascii="Times New Roman" w:eastAsia="Times New Roman" w:hAnsi="Times New Roman" w:cs="Times New Roman"/>
          <w:b/>
          <w:w w:val="90"/>
        </w:rPr>
      </w:pPr>
      <w:r w:rsidRPr="00F1611D">
        <w:rPr>
          <w:rFonts w:ascii="Times New Roman" w:eastAsia="Times New Roman" w:hAnsi="Times New Roman" w:cs="Times New Roman"/>
          <w:b/>
          <w:w w:val="90"/>
          <w:sz w:val="24"/>
        </w:rPr>
        <w:t>Самостоятельная</w:t>
      </w:r>
      <w:r w:rsidRPr="00F1611D">
        <w:rPr>
          <w:rFonts w:ascii="Times New Roman" w:eastAsia="Times New Roman" w:hAnsi="Times New Roman" w:cs="Times New Roman"/>
          <w:b/>
          <w:w w:val="90"/>
        </w:rPr>
        <w:t xml:space="preserve"> работа №1</w:t>
      </w:r>
    </w:p>
    <w:p w:rsidR="00F1611D" w:rsidRDefault="00F1611D" w:rsidP="00F1611D">
      <w:pPr>
        <w:spacing w:after="200" w:line="276" w:lineRule="auto"/>
        <w:ind w:firstLine="0"/>
        <w:jc w:val="both"/>
        <w:rPr>
          <w:rFonts w:ascii="Times New Roman" w:eastAsia="Times New Roman" w:hAnsi="Times New Roman" w:cs="Times New Roman"/>
          <w:bCs/>
          <w:sz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lang w:eastAsia="ru-RU"/>
        </w:rPr>
        <w:t>Изучить и подготовиться к тематическому тестированию, которое будет проходить 10.09.2020 на знание нормативных документов.</w:t>
      </w:r>
    </w:p>
    <w:p w:rsidR="00F1611D" w:rsidRDefault="00F1611D" w:rsidP="00F1611D">
      <w:pPr>
        <w:pStyle w:val="ac"/>
        <w:numPr>
          <w:ilvl w:val="0"/>
          <w:numId w:val="1"/>
        </w:numPr>
        <w:spacing w:after="200" w:line="276" w:lineRule="auto"/>
        <w:jc w:val="both"/>
        <w:rPr>
          <w:rFonts w:ascii="Times New Roman" w:eastAsia="Times New Roman" w:hAnsi="Times New Roman" w:cs="Times New Roman"/>
          <w:bCs/>
          <w:sz w:val="24"/>
          <w:lang w:eastAsia="ru-RU"/>
        </w:rPr>
      </w:pPr>
      <w:r w:rsidRPr="00F1611D">
        <w:rPr>
          <w:rFonts w:ascii="Times New Roman" w:eastAsia="Times New Roman" w:hAnsi="Times New Roman" w:cs="Times New Roman"/>
          <w:bCs/>
          <w:sz w:val="24"/>
          <w:lang w:eastAsia="ru-RU"/>
        </w:rPr>
        <w:t>ст. 3,4,5,6,7,8 Федерального закона от 06.12.2011 N 402-ФЗ (ред. от 21.12.2017) "О бухгалтерском учете".</w:t>
      </w:r>
    </w:p>
    <w:p w:rsidR="00F1611D" w:rsidRDefault="00F1611D" w:rsidP="00F1611D">
      <w:pPr>
        <w:pStyle w:val="ac"/>
        <w:numPr>
          <w:ilvl w:val="0"/>
          <w:numId w:val="1"/>
        </w:numPr>
        <w:spacing w:after="200" w:line="276" w:lineRule="auto"/>
        <w:jc w:val="both"/>
        <w:rPr>
          <w:rFonts w:ascii="Times New Roman" w:eastAsia="Times New Roman" w:hAnsi="Times New Roman" w:cs="Times New Roman"/>
          <w:bCs/>
          <w:sz w:val="24"/>
          <w:lang w:eastAsia="ru-RU"/>
        </w:rPr>
      </w:pPr>
      <w:r w:rsidRPr="00F1611D">
        <w:rPr>
          <w:rFonts w:ascii="Times New Roman" w:eastAsia="Times New Roman" w:hAnsi="Times New Roman" w:cs="Times New Roman"/>
          <w:bCs/>
          <w:sz w:val="24"/>
          <w:lang w:eastAsia="ru-RU"/>
        </w:rPr>
        <w:t xml:space="preserve">Части </w:t>
      </w:r>
      <w:r w:rsidRPr="00F1611D">
        <w:rPr>
          <w:rFonts w:ascii="Times New Roman" w:eastAsia="Times New Roman" w:hAnsi="Times New Roman" w:cs="Times New Roman"/>
          <w:bCs/>
          <w:sz w:val="24"/>
          <w:lang w:val="en-US" w:eastAsia="ru-RU"/>
        </w:rPr>
        <w:t>I</w:t>
      </w:r>
      <w:r w:rsidRPr="00F1611D">
        <w:rPr>
          <w:rFonts w:ascii="Times New Roman" w:eastAsia="Times New Roman" w:hAnsi="Times New Roman" w:cs="Times New Roman"/>
          <w:bCs/>
          <w:sz w:val="24"/>
          <w:lang w:eastAsia="ru-RU"/>
        </w:rPr>
        <w:t xml:space="preserve">. Общая часть, </w:t>
      </w:r>
      <w:proofErr w:type="spellStart"/>
      <w:r w:rsidRPr="00F1611D">
        <w:rPr>
          <w:rFonts w:ascii="Times New Roman" w:eastAsia="Times New Roman" w:hAnsi="Times New Roman" w:cs="Times New Roman"/>
          <w:bCs/>
          <w:sz w:val="24"/>
          <w:lang w:eastAsia="ru-RU"/>
        </w:rPr>
        <w:t>п.п</w:t>
      </w:r>
      <w:proofErr w:type="spellEnd"/>
      <w:r w:rsidRPr="00F1611D">
        <w:rPr>
          <w:rFonts w:ascii="Times New Roman" w:eastAsia="Times New Roman" w:hAnsi="Times New Roman" w:cs="Times New Roman"/>
          <w:bCs/>
          <w:sz w:val="24"/>
          <w:lang w:eastAsia="ru-RU"/>
        </w:rPr>
        <w:t>. 1-12 «Положения о Плане счетов бухгалтерского учета для кредитных организаций и порядке его применения" (утв. Банком России 27.02.2017 N 579-П) (ред. от 15.02.2018) (Зарегистрировано в Минюсте России 20.03.2017 N 46021).</w:t>
      </w:r>
    </w:p>
    <w:p w:rsidR="00AD0F44" w:rsidRPr="00F1611D" w:rsidRDefault="00F1611D" w:rsidP="00F1611D">
      <w:pPr>
        <w:pStyle w:val="ac"/>
        <w:numPr>
          <w:ilvl w:val="0"/>
          <w:numId w:val="1"/>
        </w:numPr>
        <w:spacing w:after="200" w:line="276" w:lineRule="auto"/>
        <w:jc w:val="both"/>
        <w:rPr>
          <w:rFonts w:ascii="Times New Roman" w:eastAsia="Times New Roman" w:hAnsi="Times New Roman" w:cs="Times New Roman"/>
          <w:bCs/>
          <w:sz w:val="24"/>
          <w:lang w:eastAsia="ru-RU"/>
        </w:rPr>
      </w:pPr>
      <w:r w:rsidRPr="00F1611D">
        <w:rPr>
          <w:rFonts w:ascii="Times New Roman" w:eastAsia="Times New Roman" w:hAnsi="Times New Roman" w:cs="Times New Roman"/>
          <w:bCs/>
          <w:sz w:val="24"/>
          <w:lang w:eastAsia="ru-RU"/>
        </w:rPr>
        <w:t xml:space="preserve"> п.п.1.1-1.4 раздела 1 части III «Положения о Плане счетов бухгалтерского учета для кредитных организаций и порядке его применения" (утв. Банком России 27.02.2017 N 579-П) (ред. от 15.02.2018) (Зарегистрировано в Минюсте России 20.03.2017 N 46021)</w:t>
      </w:r>
      <w:r w:rsidRPr="00F1611D">
        <w:rPr>
          <w:rFonts w:ascii="Times New Roman" w:eastAsia="Times New Roman" w:hAnsi="Times New Roman" w:cs="Times New Roman"/>
          <w:bCs/>
          <w:lang w:eastAsia="ru-RU"/>
        </w:rPr>
        <w:t>.</w:t>
      </w:r>
    </w:p>
    <w:p w:rsidR="00F1611D" w:rsidRDefault="00F1611D" w:rsidP="00F1611D">
      <w:pPr>
        <w:spacing w:after="200" w:line="276" w:lineRule="auto"/>
        <w:jc w:val="both"/>
        <w:rPr>
          <w:rFonts w:ascii="Times New Roman" w:eastAsia="Times New Roman" w:hAnsi="Times New Roman" w:cs="Times New Roman"/>
          <w:bCs/>
          <w:sz w:val="24"/>
          <w:lang w:eastAsia="ru-RU"/>
        </w:rPr>
      </w:pPr>
    </w:p>
    <w:p w:rsidR="00F1611D" w:rsidRPr="00F1611D" w:rsidRDefault="00F1611D" w:rsidP="00F1611D">
      <w:pPr>
        <w:spacing w:after="200" w:line="276" w:lineRule="auto"/>
        <w:jc w:val="both"/>
        <w:rPr>
          <w:rFonts w:ascii="Times New Roman" w:eastAsia="Times New Roman" w:hAnsi="Times New Roman" w:cs="Times New Roman"/>
          <w:bCs/>
          <w:sz w:val="24"/>
          <w:lang w:eastAsia="ru-RU"/>
        </w:rPr>
      </w:pPr>
    </w:p>
    <w:p w:rsidR="00F1611D" w:rsidRPr="00F1611D" w:rsidRDefault="00F1611D" w:rsidP="00F1611D">
      <w:pPr>
        <w:spacing w:after="200" w:line="276" w:lineRule="auto"/>
        <w:jc w:val="both"/>
        <w:rPr>
          <w:rFonts w:ascii="Times New Roman" w:eastAsia="Times New Roman" w:hAnsi="Times New Roman" w:cs="Times New Roman"/>
          <w:bCs/>
          <w:sz w:val="24"/>
          <w:lang w:eastAsia="ru-RU"/>
        </w:rPr>
      </w:pPr>
      <w:bookmarkStart w:id="0" w:name="_GoBack"/>
      <w:bookmarkEnd w:id="0"/>
    </w:p>
    <w:sectPr w:rsidR="00F1611D" w:rsidRPr="00F1611D" w:rsidSect="00DE0BC2">
      <w:headerReference w:type="default" r:id="rId9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EE3" w:rsidRDefault="00861EE3" w:rsidP="00861EE3">
      <w:r>
        <w:separator/>
      </w:r>
    </w:p>
  </w:endnote>
  <w:endnote w:type="continuationSeparator" w:id="0">
    <w:p w:rsidR="00861EE3" w:rsidRDefault="00861EE3" w:rsidP="00861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EE3" w:rsidRDefault="00861EE3" w:rsidP="00861EE3">
      <w:r>
        <w:separator/>
      </w:r>
    </w:p>
  </w:footnote>
  <w:footnote w:type="continuationSeparator" w:id="0">
    <w:p w:rsidR="00861EE3" w:rsidRDefault="00861EE3" w:rsidP="00861E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EE3" w:rsidRDefault="00861EE3" w:rsidP="00861EE3">
    <w:pPr>
      <w:pStyle w:val="af5"/>
      <w:jc w:val="center"/>
    </w:pPr>
    <w:r>
      <w:t>Организация бухгалтерского учета в банках</w:t>
    </w:r>
  </w:p>
  <w:p w:rsidR="00861EE3" w:rsidRDefault="00861EE3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4235D2"/>
    <w:multiLevelType w:val="hybridMultilevel"/>
    <w:tmpl w:val="D75C833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579"/>
    <w:rsid w:val="001E3B7D"/>
    <w:rsid w:val="006B5652"/>
    <w:rsid w:val="0083470B"/>
    <w:rsid w:val="00861EE3"/>
    <w:rsid w:val="008E1579"/>
    <w:rsid w:val="00AD0F44"/>
    <w:rsid w:val="00BD2B7E"/>
    <w:rsid w:val="00DE0BC2"/>
    <w:rsid w:val="00F14043"/>
    <w:rsid w:val="00F16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652"/>
  </w:style>
  <w:style w:type="paragraph" w:styleId="1">
    <w:name w:val="heading 1"/>
    <w:basedOn w:val="a"/>
    <w:next w:val="a"/>
    <w:link w:val="10"/>
    <w:uiPriority w:val="9"/>
    <w:qFormat/>
    <w:rsid w:val="006B5652"/>
    <w:pPr>
      <w:pBdr>
        <w:bottom w:val="single" w:sz="12" w:space="1" w:color="2E74B5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5652"/>
    <w:pPr>
      <w:pBdr>
        <w:bottom w:val="single" w:sz="8" w:space="1" w:color="5B9BD5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5652"/>
    <w:pPr>
      <w:pBdr>
        <w:bottom w:val="single" w:sz="4" w:space="1" w:color="9CC2E5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5652"/>
    <w:pPr>
      <w:pBdr>
        <w:bottom w:val="single" w:sz="4" w:space="2" w:color="BDD6EE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5B9BD5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5652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5B9BD5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5652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5B9BD5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5652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A5A5A5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5652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A5A5A5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5652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A5A5A5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5652"/>
    <w:rPr>
      <w:rFonts w:asciiTheme="majorHAnsi" w:eastAsiaTheme="majorEastAsia" w:hAnsiTheme="majorHAnsi" w:cstheme="majorBidi"/>
      <w:b/>
      <w:bCs/>
      <w:color w:val="2E74B5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6B5652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6B5652"/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6B5652"/>
    <w:rPr>
      <w:rFonts w:asciiTheme="majorHAnsi" w:eastAsiaTheme="majorEastAsia" w:hAnsiTheme="majorHAnsi" w:cstheme="majorBidi"/>
      <w:i/>
      <w:iCs/>
      <w:color w:val="5B9BD5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B5652"/>
    <w:rPr>
      <w:rFonts w:asciiTheme="majorHAnsi" w:eastAsiaTheme="majorEastAsia" w:hAnsiTheme="majorHAnsi" w:cstheme="majorBidi"/>
      <w:color w:val="5B9BD5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6B5652"/>
    <w:rPr>
      <w:rFonts w:asciiTheme="majorHAnsi" w:eastAsiaTheme="majorEastAsia" w:hAnsiTheme="majorHAnsi" w:cstheme="majorBidi"/>
      <w:i/>
      <w:iCs/>
      <w:color w:val="5B9BD5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6B5652"/>
    <w:rPr>
      <w:rFonts w:asciiTheme="majorHAnsi" w:eastAsiaTheme="majorEastAsia" w:hAnsiTheme="majorHAnsi" w:cstheme="majorBidi"/>
      <w:b/>
      <w:bCs/>
      <w:color w:val="A5A5A5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6B5652"/>
    <w:rPr>
      <w:rFonts w:asciiTheme="majorHAnsi" w:eastAsiaTheme="majorEastAsia" w:hAnsiTheme="majorHAnsi" w:cstheme="majorBidi"/>
      <w:b/>
      <w:bCs/>
      <w:i/>
      <w:iCs/>
      <w:color w:val="A5A5A5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B5652"/>
    <w:rPr>
      <w:rFonts w:asciiTheme="majorHAnsi" w:eastAsiaTheme="majorEastAsia" w:hAnsiTheme="majorHAnsi" w:cstheme="majorBidi"/>
      <w:i/>
      <w:iCs/>
      <w:color w:val="A5A5A5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B5652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B5652"/>
    <w:pPr>
      <w:pBdr>
        <w:top w:val="single" w:sz="8" w:space="10" w:color="ADCCEA" w:themeColor="accent1" w:themeTint="7F"/>
        <w:bottom w:val="single" w:sz="24" w:space="15" w:color="A5A5A5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1F4D78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6B5652"/>
    <w:rPr>
      <w:rFonts w:asciiTheme="majorHAnsi" w:eastAsiaTheme="majorEastAsia" w:hAnsiTheme="majorHAnsi" w:cstheme="majorBidi"/>
      <w:i/>
      <w:iCs/>
      <w:color w:val="1F4D78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6B5652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B5652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6B5652"/>
    <w:rPr>
      <w:b/>
      <w:bCs/>
      <w:spacing w:val="0"/>
    </w:rPr>
  </w:style>
  <w:style w:type="character" w:styleId="a9">
    <w:name w:val="Emphasis"/>
    <w:uiPriority w:val="20"/>
    <w:qFormat/>
    <w:rsid w:val="006B5652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6B5652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6B5652"/>
  </w:style>
  <w:style w:type="paragraph" w:styleId="ac">
    <w:name w:val="List Paragraph"/>
    <w:basedOn w:val="a"/>
    <w:uiPriority w:val="34"/>
    <w:qFormat/>
    <w:rsid w:val="006B565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B5652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6B5652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6B5652"/>
    <w:pPr>
      <w:pBdr>
        <w:top w:val="single" w:sz="12" w:space="10" w:color="BDD6EE" w:themeColor="accent1" w:themeTint="66"/>
        <w:left w:val="single" w:sz="36" w:space="4" w:color="5B9BD5" w:themeColor="accent1"/>
        <w:bottom w:val="single" w:sz="24" w:space="10" w:color="A5A5A5" w:themeColor="accent3"/>
        <w:right w:val="single" w:sz="36" w:space="4" w:color="5B9BD5" w:themeColor="accent1"/>
      </w:pBdr>
      <w:shd w:val="clear" w:color="auto" w:fill="5B9BD5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6B5652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5B9BD5" w:themeFill="accent1"/>
    </w:rPr>
  </w:style>
  <w:style w:type="character" w:styleId="af">
    <w:name w:val="Subtle Emphasis"/>
    <w:uiPriority w:val="19"/>
    <w:qFormat/>
    <w:rsid w:val="006B5652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6B5652"/>
    <w:rPr>
      <w:b/>
      <w:bCs/>
      <w:i/>
      <w:iCs/>
      <w:color w:val="5B9BD5" w:themeColor="accent1"/>
      <w:sz w:val="22"/>
      <w:szCs w:val="22"/>
    </w:rPr>
  </w:style>
  <w:style w:type="character" w:styleId="af1">
    <w:name w:val="Subtle Reference"/>
    <w:uiPriority w:val="31"/>
    <w:qFormat/>
    <w:rsid w:val="006B5652"/>
    <w:rPr>
      <w:color w:val="auto"/>
      <w:u w:val="single" w:color="A5A5A5" w:themeColor="accent3"/>
    </w:rPr>
  </w:style>
  <w:style w:type="character" w:styleId="af2">
    <w:name w:val="Intense Reference"/>
    <w:basedOn w:val="a0"/>
    <w:uiPriority w:val="32"/>
    <w:qFormat/>
    <w:rsid w:val="006B5652"/>
    <w:rPr>
      <w:b/>
      <w:bCs/>
      <w:color w:val="7B7B7B" w:themeColor="accent3" w:themeShade="BF"/>
      <w:u w:val="single" w:color="A5A5A5" w:themeColor="accent3"/>
    </w:rPr>
  </w:style>
  <w:style w:type="character" w:styleId="af3">
    <w:name w:val="Book Title"/>
    <w:basedOn w:val="a0"/>
    <w:uiPriority w:val="33"/>
    <w:qFormat/>
    <w:rsid w:val="006B5652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6B5652"/>
    <w:pPr>
      <w:outlineLvl w:val="9"/>
    </w:pPr>
    <w:rPr>
      <w:lang w:bidi="en-US"/>
    </w:rPr>
  </w:style>
  <w:style w:type="paragraph" w:styleId="af5">
    <w:name w:val="header"/>
    <w:basedOn w:val="a"/>
    <w:link w:val="af6"/>
    <w:uiPriority w:val="99"/>
    <w:unhideWhenUsed/>
    <w:rsid w:val="00861EE3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861EE3"/>
  </w:style>
  <w:style w:type="paragraph" w:styleId="af7">
    <w:name w:val="footer"/>
    <w:basedOn w:val="a"/>
    <w:link w:val="af8"/>
    <w:uiPriority w:val="99"/>
    <w:unhideWhenUsed/>
    <w:rsid w:val="00861EE3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861EE3"/>
  </w:style>
  <w:style w:type="paragraph" w:styleId="af9">
    <w:name w:val="Balloon Text"/>
    <w:basedOn w:val="a"/>
    <w:link w:val="afa"/>
    <w:uiPriority w:val="99"/>
    <w:semiHidden/>
    <w:unhideWhenUsed/>
    <w:rsid w:val="00861EE3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861E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652"/>
  </w:style>
  <w:style w:type="paragraph" w:styleId="1">
    <w:name w:val="heading 1"/>
    <w:basedOn w:val="a"/>
    <w:next w:val="a"/>
    <w:link w:val="10"/>
    <w:uiPriority w:val="9"/>
    <w:qFormat/>
    <w:rsid w:val="006B5652"/>
    <w:pPr>
      <w:pBdr>
        <w:bottom w:val="single" w:sz="12" w:space="1" w:color="2E74B5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5652"/>
    <w:pPr>
      <w:pBdr>
        <w:bottom w:val="single" w:sz="8" w:space="1" w:color="5B9BD5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5652"/>
    <w:pPr>
      <w:pBdr>
        <w:bottom w:val="single" w:sz="4" w:space="1" w:color="9CC2E5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5652"/>
    <w:pPr>
      <w:pBdr>
        <w:bottom w:val="single" w:sz="4" w:space="2" w:color="BDD6EE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5B9BD5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5652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5B9BD5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5652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5B9BD5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5652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A5A5A5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5652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A5A5A5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5652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A5A5A5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5652"/>
    <w:rPr>
      <w:rFonts w:asciiTheme="majorHAnsi" w:eastAsiaTheme="majorEastAsia" w:hAnsiTheme="majorHAnsi" w:cstheme="majorBidi"/>
      <w:b/>
      <w:bCs/>
      <w:color w:val="2E74B5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6B5652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6B5652"/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6B5652"/>
    <w:rPr>
      <w:rFonts w:asciiTheme="majorHAnsi" w:eastAsiaTheme="majorEastAsia" w:hAnsiTheme="majorHAnsi" w:cstheme="majorBidi"/>
      <w:i/>
      <w:iCs/>
      <w:color w:val="5B9BD5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B5652"/>
    <w:rPr>
      <w:rFonts w:asciiTheme="majorHAnsi" w:eastAsiaTheme="majorEastAsia" w:hAnsiTheme="majorHAnsi" w:cstheme="majorBidi"/>
      <w:color w:val="5B9BD5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6B5652"/>
    <w:rPr>
      <w:rFonts w:asciiTheme="majorHAnsi" w:eastAsiaTheme="majorEastAsia" w:hAnsiTheme="majorHAnsi" w:cstheme="majorBidi"/>
      <w:i/>
      <w:iCs/>
      <w:color w:val="5B9BD5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6B5652"/>
    <w:rPr>
      <w:rFonts w:asciiTheme="majorHAnsi" w:eastAsiaTheme="majorEastAsia" w:hAnsiTheme="majorHAnsi" w:cstheme="majorBidi"/>
      <w:b/>
      <w:bCs/>
      <w:color w:val="A5A5A5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6B5652"/>
    <w:rPr>
      <w:rFonts w:asciiTheme="majorHAnsi" w:eastAsiaTheme="majorEastAsia" w:hAnsiTheme="majorHAnsi" w:cstheme="majorBidi"/>
      <w:b/>
      <w:bCs/>
      <w:i/>
      <w:iCs/>
      <w:color w:val="A5A5A5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B5652"/>
    <w:rPr>
      <w:rFonts w:asciiTheme="majorHAnsi" w:eastAsiaTheme="majorEastAsia" w:hAnsiTheme="majorHAnsi" w:cstheme="majorBidi"/>
      <w:i/>
      <w:iCs/>
      <w:color w:val="A5A5A5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B5652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B5652"/>
    <w:pPr>
      <w:pBdr>
        <w:top w:val="single" w:sz="8" w:space="10" w:color="ADCCEA" w:themeColor="accent1" w:themeTint="7F"/>
        <w:bottom w:val="single" w:sz="24" w:space="15" w:color="A5A5A5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1F4D78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6B5652"/>
    <w:rPr>
      <w:rFonts w:asciiTheme="majorHAnsi" w:eastAsiaTheme="majorEastAsia" w:hAnsiTheme="majorHAnsi" w:cstheme="majorBidi"/>
      <w:i/>
      <w:iCs/>
      <w:color w:val="1F4D78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6B5652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B5652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6B5652"/>
    <w:rPr>
      <w:b/>
      <w:bCs/>
      <w:spacing w:val="0"/>
    </w:rPr>
  </w:style>
  <w:style w:type="character" w:styleId="a9">
    <w:name w:val="Emphasis"/>
    <w:uiPriority w:val="20"/>
    <w:qFormat/>
    <w:rsid w:val="006B5652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6B5652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6B5652"/>
  </w:style>
  <w:style w:type="paragraph" w:styleId="ac">
    <w:name w:val="List Paragraph"/>
    <w:basedOn w:val="a"/>
    <w:uiPriority w:val="34"/>
    <w:qFormat/>
    <w:rsid w:val="006B565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B5652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6B5652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6B5652"/>
    <w:pPr>
      <w:pBdr>
        <w:top w:val="single" w:sz="12" w:space="10" w:color="BDD6EE" w:themeColor="accent1" w:themeTint="66"/>
        <w:left w:val="single" w:sz="36" w:space="4" w:color="5B9BD5" w:themeColor="accent1"/>
        <w:bottom w:val="single" w:sz="24" w:space="10" w:color="A5A5A5" w:themeColor="accent3"/>
        <w:right w:val="single" w:sz="36" w:space="4" w:color="5B9BD5" w:themeColor="accent1"/>
      </w:pBdr>
      <w:shd w:val="clear" w:color="auto" w:fill="5B9BD5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6B5652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5B9BD5" w:themeFill="accent1"/>
    </w:rPr>
  </w:style>
  <w:style w:type="character" w:styleId="af">
    <w:name w:val="Subtle Emphasis"/>
    <w:uiPriority w:val="19"/>
    <w:qFormat/>
    <w:rsid w:val="006B5652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6B5652"/>
    <w:rPr>
      <w:b/>
      <w:bCs/>
      <w:i/>
      <w:iCs/>
      <w:color w:val="5B9BD5" w:themeColor="accent1"/>
      <w:sz w:val="22"/>
      <w:szCs w:val="22"/>
    </w:rPr>
  </w:style>
  <w:style w:type="character" w:styleId="af1">
    <w:name w:val="Subtle Reference"/>
    <w:uiPriority w:val="31"/>
    <w:qFormat/>
    <w:rsid w:val="006B5652"/>
    <w:rPr>
      <w:color w:val="auto"/>
      <w:u w:val="single" w:color="A5A5A5" w:themeColor="accent3"/>
    </w:rPr>
  </w:style>
  <w:style w:type="character" w:styleId="af2">
    <w:name w:val="Intense Reference"/>
    <w:basedOn w:val="a0"/>
    <w:uiPriority w:val="32"/>
    <w:qFormat/>
    <w:rsid w:val="006B5652"/>
    <w:rPr>
      <w:b/>
      <w:bCs/>
      <w:color w:val="7B7B7B" w:themeColor="accent3" w:themeShade="BF"/>
      <w:u w:val="single" w:color="A5A5A5" w:themeColor="accent3"/>
    </w:rPr>
  </w:style>
  <w:style w:type="character" w:styleId="af3">
    <w:name w:val="Book Title"/>
    <w:basedOn w:val="a0"/>
    <w:uiPriority w:val="33"/>
    <w:qFormat/>
    <w:rsid w:val="006B5652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6B5652"/>
    <w:pPr>
      <w:outlineLvl w:val="9"/>
    </w:pPr>
    <w:rPr>
      <w:lang w:bidi="en-US"/>
    </w:rPr>
  </w:style>
  <w:style w:type="paragraph" w:styleId="af5">
    <w:name w:val="header"/>
    <w:basedOn w:val="a"/>
    <w:link w:val="af6"/>
    <w:uiPriority w:val="99"/>
    <w:unhideWhenUsed/>
    <w:rsid w:val="00861EE3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861EE3"/>
  </w:style>
  <w:style w:type="paragraph" w:styleId="af7">
    <w:name w:val="footer"/>
    <w:basedOn w:val="a"/>
    <w:link w:val="af8"/>
    <w:uiPriority w:val="99"/>
    <w:unhideWhenUsed/>
    <w:rsid w:val="00861EE3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861EE3"/>
  </w:style>
  <w:style w:type="paragraph" w:styleId="af9">
    <w:name w:val="Balloon Text"/>
    <w:basedOn w:val="a"/>
    <w:link w:val="afa"/>
    <w:uiPriority w:val="99"/>
    <w:semiHidden/>
    <w:unhideWhenUsed/>
    <w:rsid w:val="00861EE3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861E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A6D31-A5E8-4C92-BA1C-3F3EF82EF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112</Words>
  <Characters>642</Characters>
  <Application>Microsoft Office Word</Application>
  <DocSecurity>0</DocSecurity>
  <Lines>5</Lines>
  <Paragraphs>1</Paragraphs>
  <ScaleCrop>false</ScaleCrop>
  <Company>HP</Company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10</cp:revision>
  <dcterms:created xsi:type="dcterms:W3CDTF">2019-09-22T18:59:00Z</dcterms:created>
  <dcterms:modified xsi:type="dcterms:W3CDTF">2020-09-07T07:56:00Z</dcterms:modified>
</cp:coreProperties>
</file>