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44" w:rsidRDefault="00DA30EF" w:rsidP="00F53B44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F53B44">
        <w:rPr>
          <w:b/>
          <w:bCs/>
          <w:sz w:val="28"/>
          <w:szCs w:val="28"/>
        </w:rPr>
        <w:t>.09.2020</w:t>
      </w:r>
    </w:p>
    <w:p w:rsidR="00F53B44" w:rsidRDefault="00DA30EF" w:rsidP="00F53B44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F53B44" w:rsidRDefault="00F53B44" w:rsidP="00F53B44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F53B44" w:rsidRDefault="00F53B44" w:rsidP="00F53B44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F53B44" w:rsidRDefault="00F53B44" w:rsidP="00F53B44">
      <w:pPr>
        <w:jc w:val="both"/>
        <w:rPr>
          <w:b/>
        </w:rPr>
      </w:pPr>
    </w:p>
    <w:p w:rsidR="00F53B44" w:rsidRDefault="00F53B44">
      <w:pPr>
        <w:rPr>
          <w:b/>
          <w:sz w:val="32"/>
          <w:szCs w:val="32"/>
        </w:rPr>
      </w:pPr>
    </w:p>
    <w:p w:rsidR="00F53B44" w:rsidRPr="004F3DCC" w:rsidRDefault="00DA30EF">
      <w:pPr>
        <w:rPr>
          <w:b/>
          <w:sz w:val="36"/>
          <w:szCs w:val="36"/>
          <w:u w:val="single"/>
        </w:rPr>
      </w:pPr>
      <w:r w:rsidRPr="004F3DCC">
        <w:rPr>
          <w:b/>
          <w:sz w:val="36"/>
          <w:szCs w:val="36"/>
          <w:u w:val="single"/>
        </w:rPr>
        <w:t>Тема: Основные показатели качества товаров</w:t>
      </w:r>
    </w:p>
    <w:p w:rsidR="00DA30EF" w:rsidRDefault="00DA30EF">
      <w:pPr>
        <w:rPr>
          <w:b/>
          <w:sz w:val="32"/>
          <w:szCs w:val="32"/>
        </w:rPr>
      </w:pPr>
    </w:p>
    <w:p w:rsidR="00DA30EF" w:rsidRDefault="00DA30EF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 прошлых уроках вы изучили показатели качества про</w:t>
      </w:r>
      <w:r w:rsidR="004F3DCC">
        <w:rPr>
          <w:b/>
          <w:sz w:val="32"/>
          <w:szCs w:val="32"/>
        </w:rPr>
        <w:t xml:space="preserve">дукции: комплексные и единичные, которые обычно отражены в </w:t>
      </w:r>
      <w:proofErr w:type="spellStart"/>
      <w:r w:rsidR="004F3DCC">
        <w:rPr>
          <w:b/>
          <w:sz w:val="32"/>
          <w:szCs w:val="32"/>
        </w:rPr>
        <w:t>ГОСТах</w:t>
      </w:r>
      <w:proofErr w:type="spellEnd"/>
      <w:r w:rsidR="004F3DCC">
        <w:rPr>
          <w:b/>
          <w:sz w:val="32"/>
          <w:szCs w:val="32"/>
        </w:rPr>
        <w:t xml:space="preserve"> на продукцию.</w:t>
      </w:r>
    </w:p>
    <w:p w:rsidR="0040229E" w:rsidRDefault="0040229E">
      <w:pPr>
        <w:rPr>
          <w:b/>
          <w:sz w:val="32"/>
          <w:szCs w:val="32"/>
        </w:rPr>
      </w:pPr>
    </w:p>
    <w:p w:rsidR="00DA30EF" w:rsidRDefault="004022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рамках данной темы нужно внимательно прочитать нормативный документ ГОСТ Молоко питьевое </w:t>
      </w:r>
      <w:proofErr w:type="gramStart"/>
      <w:r w:rsidRPr="001C3CD8">
        <w:rPr>
          <w:b/>
          <w:color w:val="C00000"/>
          <w:sz w:val="32"/>
          <w:szCs w:val="32"/>
        </w:rPr>
        <w:t xml:space="preserve">( </w:t>
      </w:r>
      <w:proofErr w:type="gramEnd"/>
      <w:r w:rsidRPr="001C3CD8">
        <w:rPr>
          <w:b/>
          <w:color w:val="C00000"/>
          <w:sz w:val="32"/>
          <w:szCs w:val="32"/>
        </w:rPr>
        <w:t>представлен ниже)</w:t>
      </w:r>
      <w:r>
        <w:rPr>
          <w:b/>
          <w:sz w:val="32"/>
          <w:szCs w:val="32"/>
        </w:rPr>
        <w:t>, который взят просто для примера.</w:t>
      </w:r>
    </w:p>
    <w:p w:rsidR="0040229E" w:rsidRDefault="0040229E">
      <w:pPr>
        <w:rPr>
          <w:b/>
          <w:sz w:val="32"/>
          <w:szCs w:val="32"/>
        </w:rPr>
      </w:pPr>
    </w:p>
    <w:p w:rsidR="0040229E" w:rsidRDefault="004022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разделах </w:t>
      </w:r>
      <w:proofErr w:type="spellStart"/>
      <w:r>
        <w:rPr>
          <w:b/>
          <w:sz w:val="32"/>
          <w:szCs w:val="32"/>
        </w:rPr>
        <w:t>ГОСТа</w:t>
      </w:r>
      <w:proofErr w:type="spellEnd"/>
      <w:r>
        <w:rPr>
          <w:b/>
          <w:sz w:val="32"/>
          <w:szCs w:val="32"/>
        </w:rPr>
        <w:t xml:space="preserve"> представлены показатели качества</w:t>
      </w:r>
    </w:p>
    <w:p w:rsidR="0040229E" w:rsidRDefault="0040229E">
      <w:pPr>
        <w:rPr>
          <w:b/>
          <w:sz w:val="32"/>
          <w:szCs w:val="32"/>
        </w:rPr>
      </w:pPr>
      <w:r>
        <w:rPr>
          <w:b/>
          <w:sz w:val="32"/>
          <w:szCs w:val="32"/>
        </w:rPr>
        <w:t>В таблице 1. – органолептические показатели качества и их характеристики</w:t>
      </w:r>
    </w:p>
    <w:p w:rsidR="0040229E" w:rsidRPr="0040229E" w:rsidRDefault="0040229E">
      <w:pPr>
        <w:rPr>
          <w:b/>
          <w:color w:val="C00000"/>
          <w:sz w:val="32"/>
          <w:szCs w:val="32"/>
        </w:rPr>
      </w:pPr>
      <w:r w:rsidRPr="0040229E">
        <w:rPr>
          <w:b/>
          <w:color w:val="C00000"/>
          <w:sz w:val="32"/>
          <w:szCs w:val="32"/>
        </w:rPr>
        <w:t>Вкус</w:t>
      </w:r>
    </w:p>
    <w:p w:rsidR="0040229E" w:rsidRPr="0040229E" w:rsidRDefault="0040229E">
      <w:pPr>
        <w:rPr>
          <w:b/>
          <w:color w:val="C00000"/>
          <w:sz w:val="32"/>
          <w:szCs w:val="32"/>
        </w:rPr>
      </w:pPr>
      <w:r w:rsidRPr="0040229E">
        <w:rPr>
          <w:b/>
          <w:color w:val="C00000"/>
          <w:sz w:val="32"/>
          <w:szCs w:val="32"/>
        </w:rPr>
        <w:t>Цвет</w:t>
      </w:r>
    </w:p>
    <w:p w:rsidR="0040229E" w:rsidRPr="0040229E" w:rsidRDefault="0040229E">
      <w:pPr>
        <w:rPr>
          <w:b/>
          <w:color w:val="C00000"/>
          <w:sz w:val="32"/>
          <w:szCs w:val="32"/>
        </w:rPr>
      </w:pPr>
      <w:r w:rsidRPr="0040229E">
        <w:rPr>
          <w:b/>
          <w:color w:val="C00000"/>
          <w:sz w:val="32"/>
          <w:szCs w:val="32"/>
        </w:rPr>
        <w:t>Запах</w:t>
      </w:r>
    </w:p>
    <w:p w:rsidR="0040229E" w:rsidRPr="0040229E" w:rsidRDefault="0040229E">
      <w:pPr>
        <w:rPr>
          <w:b/>
          <w:color w:val="C00000"/>
          <w:sz w:val="32"/>
          <w:szCs w:val="32"/>
        </w:rPr>
      </w:pPr>
      <w:r w:rsidRPr="0040229E">
        <w:rPr>
          <w:b/>
          <w:color w:val="C00000"/>
          <w:sz w:val="32"/>
          <w:szCs w:val="32"/>
        </w:rPr>
        <w:t>Внешний вид</w:t>
      </w:r>
    </w:p>
    <w:p w:rsidR="0040229E" w:rsidRDefault="0040229E">
      <w:pPr>
        <w:rPr>
          <w:b/>
          <w:color w:val="C00000"/>
          <w:sz w:val="32"/>
          <w:szCs w:val="32"/>
        </w:rPr>
      </w:pPr>
      <w:r w:rsidRPr="0040229E">
        <w:rPr>
          <w:b/>
          <w:color w:val="C00000"/>
          <w:sz w:val="32"/>
          <w:szCs w:val="32"/>
        </w:rPr>
        <w:t>Консистенция</w:t>
      </w:r>
    </w:p>
    <w:p w:rsidR="0040229E" w:rsidRDefault="0040229E">
      <w:pPr>
        <w:rPr>
          <w:b/>
          <w:color w:val="C00000"/>
          <w:sz w:val="32"/>
          <w:szCs w:val="32"/>
        </w:rPr>
      </w:pPr>
    </w:p>
    <w:p w:rsidR="0040229E" w:rsidRDefault="0040229E">
      <w:pPr>
        <w:rPr>
          <w:b/>
          <w:sz w:val="32"/>
          <w:szCs w:val="32"/>
        </w:rPr>
      </w:pPr>
      <w:r w:rsidRPr="0040229E">
        <w:rPr>
          <w:b/>
          <w:sz w:val="32"/>
          <w:szCs w:val="32"/>
        </w:rPr>
        <w:t>В таблице 2. – физико-химические показатели качества и их характеристики</w:t>
      </w:r>
    </w:p>
    <w:p w:rsidR="0040229E" w:rsidRDefault="0040229E">
      <w:pPr>
        <w:rPr>
          <w:b/>
          <w:sz w:val="32"/>
          <w:szCs w:val="32"/>
        </w:rPr>
      </w:pPr>
    </w:p>
    <w:p w:rsidR="0040229E" w:rsidRPr="004F3DCC" w:rsidRDefault="0040229E">
      <w:pPr>
        <w:rPr>
          <w:b/>
          <w:color w:val="C00000"/>
          <w:sz w:val="32"/>
          <w:szCs w:val="32"/>
        </w:rPr>
      </w:pPr>
      <w:r w:rsidRPr="004F3DCC">
        <w:rPr>
          <w:b/>
          <w:color w:val="C00000"/>
          <w:sz w:val="32"/>
          <w:szCs w:val="32"/>
        </w:rPr>
        <w:t>Плотность</w:t>
      </w:r>
    </w:p>
    <w:p w:rsidR="0040229E" w:rsidRPr="004F3DCC" w:rsidRDefault="0040229E">
      <w:pPr>
        <w:rPr>
          <w:b/>
          <w:color w:val="C00000"/>
          <w:sz w:val="32"/>
          <w:szCs w:val="32"/>
        </w:rPr>
      </w:pPr>
      <w:r w:rsidRPr="004F3DCC">
        <w:rPr>
          <w:b/>
          <w:color w:val="C00000"/>
          <w:sz w:val="32"/>
          <w:szCs w:val="32"/>
        </w:rPr>
        <w:t>Кислотность</w:t>
      </w:r>
    </w:p>
    <w:p w:rsidR="0040229E" w:rsidRPr="004F3DCC" w:rsidRDefault="0040229E">
      <w:pPr>
        <w:rPr>
          <w:b/>
          <w:color w:val="C00000"/>
          <w:sz w:val="32"/>
          <w:szCs w:val="32"/>
        </w:rPr>
      </w:pPr>
      <w:r w:rsidRPr="004F3DCC">
        <w:rPr>
          <w:b/>
          <w:color w:val="C00000"/>
          <w:sz w:val="32"/>
          <w:szCs w:val="32"/>
        </w:rPr>
        <w:t xml:space="preserve">Массовая </w:t>
      </w:r>
      <w:r w:rsidR="004F3DCC" w:rsidRPr="004F3DCC">
        <w:rPr>
          <w:b/>
          <w:color w:val="C00000"/>
          <w:sz w:val="32"/>
          <w:szCs w:val="32"/>
        </w:rPr>
        <w:t>доля сухого остатка</w:t>
      </w:r>
    </w:p>
    <w:p w:rsidR="004F3DCC" w:rsidRPr="004F3DCC" w:rsidRDefault="004F3DCC">
      <w:pPr>
        <w:rPr>
          <w:b/>
          <w:color w:val="C00000"/>
          <w:sz w:val="32"/>
          <w:szCs w:val="32"/>
        </w:rPr>
      </w:pPr>
      <w:r w:rsidRPr="004F3DCC">
        <w:rPr>
          <w:b/>
          <w:color w:val="C00000"/>
          <w:sz w:val="32"/>
          <w:szCs w:val="32"/>
        </w:rPr>
        <w:t>И другие….</w:t>
      </w:r>
    </w:p>
    <w:p w:rsidR="0040229E" w:rsidRPr="004F3DCC" w:rsidRDefault="0040229E">
      <w:pPr>
        <w:rPr>
          <w:b/>
          <w:color w:val="C00000"/>
          <w:sz w:val="32"/>
          <w:szCs w:val="32"/>
        </w:rPr>
      </w:pPr>
    </w:p>
    <w:p w:rsidR="004F3DCC" w:rsidRDefault="004F3DCC" w:rsidP="004F3DCC">
      <w:pPr>
        <w:outlineLvl w:val="0"/>
        <w:rPr>
          <w:b/>
          <w:bCs/>
          <w:kern w:val="36"/>
          <w:sz w:val="32"/>
          <w:szCs w:val="32"/>
        </w:rPr>
      </w:pPr>
      <w:r w:rsidRPr="004F3DCC">
        <w:rPr>
          <w:b/>
          <w:bCs/>
          <w:kern w:val="36"/>
          <w:sz w:val="32"/>
          <w:szCs w:val="32"/>
        </w:rPr>
        <w:t>Задание:</w:t>
      </w:r>
    </w:p>
    <w:p w:rsidR="004F3DCC" w:rsidRDefault="004F3DCC" w:rsidP="004F3DCC">
      <w:pPr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1.Изучить характеристики показателей качества данного госта</w:t>
      </w:r>
    </w:p>
    <w:p w:rsidR="004F3DCC" w:rsidRDefault="004F3DCC" w:rsidP="004F3DCC">
      <w:pPr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lastRenderedPageBreak/>
        <w:t xml:space="preserve">2.Найти в интернете ГОСТ на любой товар, по желанию </w:t>
      </w:r>
      <w:proofErr w:type="gramStart"/>
      <w:r>
        <w:rPr>
          <w:b/>
          <w:bCs/>
          <w:kern w:val="36"/>
          <w:sz w:val="32"/>
          <w:szCs w:val="32"/>
        </w:rPr>
        <w:t xml:space="preserve">( </w:t>
      </w:r>
      <w:proofErr w:type="gramEnd"/>
      <w:r>
        <w:rPr>
          <w:b/>
          <w:bCs/>
          <w:kern w:val="36"/>
          <w:sz w:val="32"/>
          <w:szCs w:val="32"/>
        </w:rPr>
        <w:t>сахар, печенье, колбаса…на выбор) и выписать из него показатели качества вместе с характеристикой.</w:t>
      </w:r>
    </w:p>
    <w:p w:rsidR="004F3DCC" w:rsidRDefault="004F3DCC" w:rsidP="004F3DCC">
      <w:pPr>
        <w:outlineLvl w:val="0"/>
        <w:rPr>
          <w:b/>
          <w:bCs/>
          <w:kern w:val="36"/>
          <w:sz w:val="32"/>
          <w:szCs w:val="32"/>
        </w:rPr>
      </w:pPr>
    </w:p>
    <w:p w:rsidR="004F3DCC" w:rsidRDefault="004F3DCC" w:rsidP="004F3DCC">
      <w:pPr>
        <w:outlineLvl w:val="0"/>
        <w:rPr>
          <w:b/>
          <w:bCs/>
          <w:kern w:val="36"/>
          <w:sz w:val="32"/>
          <w:szCs w:val="32"/>
        </w:rPr>
      </w:pPr>
    </w:p>
    <w:p w:rsidR="004F3DCC" w:rsidRDefault="004F3DCC" w:rsidP="004F3DCC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Правила оформления задания</w:t>
      </w:r>
    </w:p>
    <w:p w:rsidR="004F3DCC" w:rsidRDefault="004F3DCC" w:rsidP="004F3DCC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ПРИМЕР</w:t>
      </w:r>
    </w:p>
    <w:p w:rsidR="004F3DCC" w:rsidRDefault="004F3DCC" w:rsidP="004F3DCC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4F3DCC" w:rsidRDefault="004F3DCC" w:rsidP="004F3DCC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4F3DCC" w:rsidRDefault="004F3DCC" w:rsidP="004F3DCC">
      <w:pPr>
        <w:outlineLvl w:val="0"/>
        <w:rPr>
          <w:b/>
          <w:bCs/>
          <w:kern w:val="36"/>
        </w:rPr>
      </w:pPr>
      <w:r w:rsidRPr="004F3DCC">
        <w:rPr>
          <w:b/>
          <w:bCs/>
          <w:color w:val="C00000"/>
          <w:kern w:val="36"/>
          <w:sz w:val="28"/>
          <w:szCs w:val="28"/>
        </w:rPr>
        <w:t>Наименование ГОСТ:</w:t>
      </w:r>
      <w:r>
        <w:rPr>
          <w:b/>
          <w:bCs/>
          <w:kern w:val="36"/>
        </w:rPr>
        <w:t xml:space="preserve">    </w:t>
      </w:r>
      <w:proofErr w:type="gramStart"/>
      <w:r>
        <w:rPr>
          <w:b/>
          <w:bCs/>
          <w:kern w:val="36"/>
        </w:rPr>
        <w:t xml:space="preserve">( </w:t>
      </w:r>
      <w:proofErr w:type="gramEnd"/>
      <w:r>
        <w:rPr>
          <w:b/>
          <w:bCs/>
          <w:kern w:val="36"/>
        </w:rPr>
        <w:t>вписываете полное название ГОСТ, который выбрали для работы</w:t>
      </w:r>
      <w:r w:rsidR="001C3CD8">
        <w:rPr>
          <w:b/>
          <w:bCs/>
          <w:kern w:val="36"/>
        </w:rPr>
        <w:t>)</w:t>
      </w:r>
    </w:p>
    <w:p w:rsidR="001C3CD8" w:rsidRDefault="001C3CD8" w:rsidP="004F3DCC">
      <w:pPr>
        <w:outlineLvl w:val="0"/>
        <w:rPr>
          <w:b/>
          <w:bCs/>
          <w:kern w:val="36"/>
        </w:rPr>
      </w:pPr>
    </w:p>
    <w:p w:rsidR="001C3CD8" w:rsidRDefault="001C3CD8" w:rsidP="004F3DCC">
      <w:pPr>
        <w:outlineLvl w:val="0"/>
      </w:pPr>
      <w:r>
        <w:rPr>
          <w:b/>
          <w:bCs/>
          <w:kern w:val="36"/>
        </w:rPr>
        <w:t xml:space="preserve">(Оформляете таблицу, выбрав данные </w:t>
      </w:r>
      <w:proofErr w:type="gramStart"/>
      <w:r>
        <w:rPr>
          <w:b/>
          <w:bCs/>
          <w:kern w:val="36"/>
        </w:rPr>
        <w:t>из</w:t>
      </w:r>
      <w:proofErr w:type="gramEnd"/>
      <w:r>
        <w:rPr>
          <w:b/>
          <w:bCs/>
          <w:kern w:val="36"/>
        </w:rPr>
        <w:t xml:space="preserve"> ГОСТ)</w:t>
      </w:r>
    </w:p>
    <w:p w:rsidR="004F3DCC" w:rsidRDefault="004F3DCC" w:rsidP="004F3DCC">
      <w:pPr>
        <w:outlineLvl w:val="0"/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F3DCC" w:rsidTr="004F3DCC">
        <w:tc>
          <w:tcPr>
            <w:tcW w:w="4785" w:type="dxa"/>
          </w:tcPr>
          <w:p w:rsidR="004F3DCC" w:rsidRPr="004F3DCC" w:rsidRDefault="004F3DCC" w:rsidP="004F3DCC">
            <w:pPr>
              <w:outlineLvl w:val="0"/>
              <w:rPr>
                <w:sz w:val="28"/>
                <w:szCs w:val="28"/>
              </w:rPr>
            </w:pPr>
            <w:r w:rsidRPr="004F3DCC">
              <w:rPr>
                <w:sz w:val="28"/>
                <w:szCs w:val="28"/>
              </w:rPr>
              <w:t>Показатели качества</w:t>
            </w:r>
          </w:p>
          <w:p w:rsidR="004F3DCC" w:rsidRDefault="004F3DCC" w:rsidP="004F3DC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786" w:type="dxa"/>
          </w:tcPr>
          <w:p w:rsidR="004F3DCC" w:rsidRPr="004F3DCC" w:rsidRDefault="004F3DCC" w:rsidP="004F3DCC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4F3DCC">
              <w:rPr>
                <w:bCs/>
                <w:kern w:val="36"/>
                <w:sz w:val="28"/>
                <w:szCs w:val="28"/>
              </w:rPr>
              <w:t>Характеристика</w:t>
            </w:r>
          </w:p>
        </w:tc>
      </w:tr>
      <w:tr w:rsidR="004F3DCC" w:rsidTr="004F3DCC">
        <w:tc>
          <w:tcPr>
            <w:tcW w:w="4785" w:type="dxa"/>
          </w:tcPr>
          <w:p w:rsidR="004F3DCC" w:rsidRDefault="004F3DCC" w:rsidP="004F3DCC">
            <w:pPr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1.</w:t>
            </w:r>
          </w:p>
          <w:p w:rsidR="001C3CD8" w:rsidRDefault="001C3CD8" w:rsidP="004F3DC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786" w:type="dxa"/>
          </w:tcPr>
          <w:p w:rsidR="004F3DCC" w:rsidRDefault="004F3DCC" w:rsidP="004F3DCC">
            <w:pPr>
              <w:outlineLvl w:val="0"/>
              <w:rPr>
                <w:b/>
                <w:bCs/>
                <w:kern w:val="36"/>
              </w:rPr>
            </w:pPr>
          </w:p>
        </w:tc>
      </w:tr>
      <w:tr w:rsidR="004F3DCC" w:rsidTr="004F3DCC">
        <w:tc>
          <w:tcPr>
            <w:tcW w:w="4785" w:type="dxa"/>
          </w:tcPr>
          <w:p w:rsidR="001C3CD8" w:rsidRDefault="001C3CD8" w:rsidP="004F3DCC">
            <w:pPr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 xml:space="preserve">2. </w:t>
            </w:r>
          </w:p>
          <w:p w:rsidR="004F3DCC" w:rsidRDefault="001C3CD8" w:rsidP="004F3DCC">
            <w:pPr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и т.д….</w:t>
            </w:r>
          </w:p>
          <w:p w:rsidR="001C3CD8" w:rsidRDefault="001C3CD8" w:rsidP="004F3DCC">
            <w:pPr>
              <w:outlineLvl w:val="0"/>
              <w:rPr>
                <w:b/>
                <w:bCs/>
                <w:kern w:val="36"/>
              </w:rPr>
            </w:pPr>
          </w:p>
          <w:p w:rsidR="001C3CD8" w:rsidRDefault="001C3CD8" w:rsidP="004F3DCC">
            <w:pPr>
              <w:outlineLvl w:val="0"/>
              <w:rPr>
                <w:b/>
                <w:bCs/>
                <w:kern w:val="36"/>
              </w:rPr>
            </w:pPr>
          </w:p>
          <w:p w:rsidR="001C3CD8" w:rsidRDefault="001C3CD8" w:rsidP="004F3DCC">
            <w:pPr>
              <w:outlineLvl w:val="0"/>
              <w:rPr>
                <w:b/>
                <w:bCs/>
                <w:kern w:val="36"/>
              </w:rPr>
            </w:pPr>
          </w:p>
          <w:p w:rsidR="001C3CD8" w:rsidRDefault="001C3CD8" w:rsidP="004F3DC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786" w:type="dxa"/>
          </w:tcPr>
          <w:p w:rsidR="004F3DCC" w:rsidRDefault="004F3DCC" w:rsidP="004F3DCC">
            <w:pPr>
              <w:outlineLvl w:val="0"/>
              <w:rPr>
                <w:b/>
                <w:bCs/>
                <w:kern w:val="36"/>
              </w:rPr>
            </w:pPr>
          </w:p>
        </w:tc>
      </w:tr>
    </w:tbl>
    <w:p w:rsidR="004F3DCC" w:rsidRPr="004F3DCC" w:rsidRDefault="004F3DCC" w:rsidP="004F3DCC">
      <w:pPr>
        <w:outlineLvl w:val="0"/>
        <w:rPr>
          <w:b/>
          <w:bCs/>
          <w:kern w:val="36"/>
        </w:rPr>
      </w:pPr>
    </w:p>
    <w:p w:rsidR="004F3DCC" w:rsidRDefault="004F3DCC" w:rsidP="004F3DCC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40229E" w:rsidRDefault="0040229E" w:rsidP="00DA30EF">
      <w:pPr>
        <w:outlineLvl w:val="0"/>
        <w:rPr>
          <w:b/>
          <w:bCs/>
          <w:kern w:val="36"/>
        </w:rPr>
      </w:pPr>
    </w:p>
    <w:p w:rsidR="00DA30EF" w:rsidRDefault="00DA30EF" w:rsidP="00DA30EF">
      <w:pPr>
        <w:outlineLvl w:val="0"/>
        <w:rPr>
          <w:b/>
          <w:bCs/>
          <w:kern w:val="36"/>
        </w:rPr>
      </w:pPr>
    </w:p>
    <w:p w:rsidR="00DA30EF" w:rsidRDefault="00DA30EF" w:rsidP="00DA30EF">
      <w:pPr>
        <w:outlineLvl w:val="0"/>
        <w:rPr>
          <w:b/>
          <w:bCs/>
          <w:kern w:val="36"/>
        </w:rPr>
      </w:pPr>
    </w:p>
    <w:p w:rsidR="00DA30EF" w:rsidRPr="00DA30EF" w:rsidRDefault="00DA30EF" w:rsidP="00DA30EF">
      <w:pPr>
        <w:outlineLvl w:val="0"/>
        <w:rPr>
          <w:b/>
          <w:bCs/>
          <w:kern w:val="36"/>
        </w:rPr>
      </w:pPr>
      <w:r w:rsidRPr="00DA30EF">
        <w:rPr>
          <w:b/>
          <w:bCs/>
          <w:kern w:val="36"/>
        </w:rPr>
        <w:t>ГОСТ 31450-2013 Молоко питьевое. Технические условия (Издание с Поправкой)</w:t>
      </w:r>
    </w:p>
    <w:p w:rsidR="00DA30EF" w:rsidRPr="00DA30EF" w:rsidRDefault="00DA30EF" w:rsidP="00DA30EF">
      <w:pPr>
        <w:jc w:val="right"/>
      </w:pPr>
      <w:r w:rsidRPr="00DA30EF">
        <w:t>ГОСТ 31450-2013</w:t>
      </w:r>
      <w:r w:rsidRPr="00DA30EF">
        <w:br/>
      </w:r>
    </w:p>
    <w:p w:rsidR="00DA30EF" w:rsidRPr="00DA30EF" w:rsidRDefault="00DA30EF" w:rsidP="00DA30EF">
      <w:pPr>
        <w:jc w:val="center"/>
      </w:pPr>
      <w:r w:rsidRPr="00DA30EF">
        <w:t>МЕЖГОСУДАРСТВЕННЫЙ СТАНДАРТ</w:t>
      </w:r>
    </w:p>
    <w:p w:rsidR="00DA30EF" w:rsidRPr="00DA30EF" w:rsidRDefault="00DA30EF" w:rsidP="00DA30EF">
      <w:pPr>
        <w:jc w:val="center"/>
      </w:pPr>
      <w:r w:rsidRPr="00DA30EF">
        <w:t>МОЛОКО ПИТЬЕВОЕ</w:t>
      </w:r>
    </w:p>
    <w:p w:rsidR="00DA30EF" w:rsidRPr="00DA30EF" w:rsidRDefault="00DA30EF" w:rsidP="00DA30EF">
      <w:pPr>
        <w:jc w:val="center"/>
      </w:pPr>
      <w:r w:rsidRPr="00DA30EF">
        <w:t>Технические условия</w:t>
      </w:r>
    </w:p>
    <w:p w:rsidR="00DA30EF" w:rsidRPr="00DA30EF" w:rsidRDefault="00DA30EF" w:rsidP="00DA30EF">
      <w:pPr>
        <w:jc w:val="center"/>
      </w:pPr>
      <w:proofErr w:type="spellStart"/>
      <w:r w:rsidRPr="00DA30EF">
        <w:t>Drinking</w:t>
      </w:r>
      <w:proofErr w:type="spellEnd"/>
      <w:r w:rsidRPr="00DA30EF">
        <w:t xml:space="preserve"> </w:t>
      </w:r>
      <w:proofErr w:type="spellStart"/>
      <w:r w:rsidRPr="00DA30EF">
        <w:t>milk</w:t>
      </w:r>
      <w:proofErr w:type="spellEnd"/>
      <w:r w:rsidRPr="00DA30EF">
        <w:t xml:space="preserve">. </w:t>
      </w:r>
      <w:proofErr w:type="spellStart"/>
      <w:r w:rsidRPr="00DA30EF">
        <w:t>Specifications</w:t>
      </w:r>
      <w:proofErr w:type="spellEnd"/>
      <w:r w:rsidRPr="00DA30EF">
        <w:t xml:space="preserve"> </w:t>
      </w:r>
    </w:p>
    <w:p w:rsidR="0040229E" w:rsidRPr="0040229E" w:rsidRDefault="0040229E" w:rsidP="0040229E">
      <w:pPr>
        <w:pStyle w:val="headertext"/>
        <w:jc w:val="center"/>
      </w:pPr>
      <w:r>
        <w:t xml:space="preserve">Предисловие </w:t>
      </w:r>
      <w:r w:rsidRPr="0040229E">
        <w:t xml:space="preserve">Цели, основные принципы и общие правила проведения работ по межгосударственной стандартизации установлены </w:t>
      </w:r>
      <w:hyperlink r:id="rId6" w:history="1">
        <w:r w:rsidRPr="0040229E">
          <w:rPr>
            <w:rStyle w:val="a3"/>
            <w:color w:val="auto"/>
          </w:rPr>
          <w:t>ГОСТ 1.0</w:t>
        </w:r>
      </w:hyperlink>
      <w:r w:rsidRPr="0040229E">
        <w:t xml:space="preserve"> "Межгосударственная система стандартизации. Основные положения" и </w:t>
      </w:r>
      <w:hyperlink r:id="rId7" w:history="1">
        <w:r w:rsidRPr="0040229E">
          <w:rPr>
            <w:rStyle w:val="a3"/>
            <w:color w:val="auto"/>
          </w:rPr>
          <w:t>ГОСТ 1.2</w:t>
        </w:r>
      </w:hyperlink>
      <w:r w:rsidRPr="0040229E"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</w:t>
      </w:r>
      <w:r w:rsidRPr="0040229E">
        <w:br/>
      </w:r>
      <w:r w:rsidRPr="0040229E">
        <w:br/>
      </w:r>
      <w:r w:rsidRPr="0040229E">
        <w:rPr>
          <w:b/>
          <w:bCs/>
        </w:rPr>
        <w:t>Сведения о стандарте</w:t>
      </w:r>
      <w:r w:rsidRPr="0040229E">
        <w:br/>
        <w:t>1 Область применения</w:t>
      </w:r>
    </w:p>
    <w:p w:rsidR="0040229E" w:rsidRPr="0040229E" w:rsidRDefault="0040229E" w:rsidP="0040229E">
      <w:pPr>
        <w:pStyle w:val="2"/>
        <w:rPr>
          <w:color w:val="auto"/>
        </w:rPr>
      </w:pPr>
      <w:r>
        <w:lastRenderedPageBreak/>
        <w:br/>
      </w:r>
      <w:r w:rsidRPr="0040229E">
        <w:rPr>
          <w:color w:val="auto"/>
        </w:rPr>
        <w:t xml:space="preserve">Настоящий стандарт распространяется на упакованное в потребительскую тару после термической обработки или </w:t>
      </w:r>
      <w:proofErr w:type="spellStart"/>
      <w:r w:rsidRPr="0040229E">
        <w:rPr>
          <w:color w:val="auto"/>
        </w:rPr>
        <w:t>термообработанное</w:t>
      </w:r>
      <w:proofErr w:type="spellEnd"/>
      <w:r w:rsidRPr="0040229E">
        <w:rPr>
          <w:color w:val="auto"/>
        </w:rPr>
        <w:t xml:space="preserve"> в потребительской таре питьевое молоко (далее - продукт), изготавливаемое из коровьего сырого молока и/или молочных продуктов, и предназначенное для непосредственного использования в пищу.</w:t>
      </w:r>
      <w:r w:rsidRPr="0040229E">
        <w:rPr>
          <w:color w:val="auto"/>
        </w:rPr>
        <w:br/>
      </w:r>
      <w:r w:rsidRPr="0040229E">
        <w:rPr>
          <w:color w:val="auto"/>
        </w:rPr>
        <w:br/>
        <w:t>Настоящий стандарт не распространяется на обогащенное питьевое молоко.</w:t>
      </w:r>
      <w:r w:rsidRPr="0040229E">
        <w:rPr>
          <w:color w:val="auto"/>
        </w:rPr>
        <w:br/>
      </w:r>
      <w:r w:rsidRPr="0040229E">
        <w:rPr>
          <w:color w:val="auto"/>
        </w:rPr>
        <w:br/>
        <w:t>Требования, обеспечивающие безопасность продукта, изложены в 5.1.4, 5.1.5, требования к качеству - в 5.1.2, 5.1.3, требования к маркировке - в 5.3.</w:t>
      </w:r>
      <w:r w:rsidRPr="0040229E">
        <w:rPr>
          <w:color w:val="auto"/>
        </w:rPr>
        <w:br/>
      </w:r>
      <w:r w:rsidRPr="0040229E">
        <w:rPr>
          <w:color w:val="auto"/>
        </w:rPr>
        <w:br/>
        <w:t xml:space="preserve">1 РАЗРАБОТАН Государственным научным учреждением Всероссийским научно-исследовательским институтом молочной промышленности Российской академии сельскохозяйственных наук (ГНУ ВНИМИ </w:t>
      </w:r>
      <w:proofErr w:type="spellStart"/>
      <w:r w:rsidRPr="0040229E">
        <w:rPr>
          <w:color w:val="auto"/>
        </w:rPr>
        <w:t>Россельхозакадемии</w:t>
      </w:r>
      <w:proofErr w:type="spellEnd"/>
      <w:r w:rsidRPr="0040229E">
        <w:rPr>
          <w:color w:val="auto"/>
        </w:rPr>
        <w:t>)</w:t>
      </w:r>
      <w:r w:rsidRPr="0040229E">
        <w:rPr>
          <w:color w:val="auto"/>
        </w:rPr>
        <w:br/>
        <w:t>3 Термины и определения</w:t>
      </w:r>
    </w:p>
    <w:p w:rsidR="0040229E" w:rsidRDefault="0040229E" w:rsidP="0040229E">
      <w:pPr>
        <w:pStyle w:val="formattext"/>
      </w:pPr>
      <w:r w:rsidRPr="0040229E">
        <w:br/>
      </w:r>
      <w:r>
        <w:t>В настоящем стандарте применен следующий термин с соответствующим определением:</w:t>
      </w:r>
      <w:r>
        <w:br/>
      </w:r>
    </w:p>
    <w:p w:rsidR="0040229E" w:rsidRDefault="0040229E" w:rsidP="0040229E">
      <w:pPr>
        <w:pStyle w:val="formattext"/>
      </w:pPr>
      <w:r>
        <w:t xml:space="preserve">3.1 </w:t>
      </w:r>
      <w:r>
        <w:rPr>
          <w:b/>
          <w:bCs/>
        </w:rPr>
        <w:t>питьевое молоко:</w:t>
      </w:r>
      <w:r>
        <w:t xml:space="preserve"> Молочный продукт с массовой долей жира менее 10%, подвергнутый термической обработке, как минимум пастеризации, без добавления сухих молочных продуктов и воды, расфасованный в потребительскую тару.</w:t>
      </w:r>
      <w:r>
        <w:br/>
      </w:r>
      <w:r>
        <w:br/>
      </w:r>
    </w:p>
    <w:p w:rsidR="0040229E" w:rsidRPr="0040229E" w:rsidRDefault="0040229E" w:rsidP="0040229E">
      <w:pPr>
        <w:pStyle w:val="2"/>
        <w:rPr>
          <w:color w:val="auto"/>
        </w:rPr>
      </w:pPr>
      <w:r w:rsidRPr="0040229E">
        <w:rPr>
          <w:color w:val="auto"/>
        </w:rPr>
        <w:t>4 Классификация</w:t>
      </w:r>
    </w:p>
    <w:p w:rsidR="0040229E" w:rsidRDefault="0040229E" w:rsidP="0040229E">
      <w:pPr>
        <w:pStyle w:val="formattext"/>
      </w:pPr>
      <w:r>
        <w:t>4.1 Продукт в зависимости от молочного сырья изготовляют:</w:t>
      </w:r>
      <w:r>
        <w:br/>
      </w:r>
      <w:r>
        <w:br/>
        <w:t>- из цельного молока;</w:t>
      </w:r>
      <w:r>
        <w:br/>
      </w:r>
      <w:r>
        <w:br/>
        <w:t>- нормализованного молока;</w:t>
      </w:r>
      <w:r>
        <w:br/>
      </w:r>
      <w:r>
        <w:br/>
        <w:t>- обезжиренного молока.</w:t>
      </w:r>
      <w:r>
        <w:br/>
      </w:r>
    </w:p>
    <w:p w:rsidR="0040229E" w:rsidRDefault="0040229E" w:rsidP="0040229E">
      <w:pPr>
        <w:pStyle w:val="formattext"/>
      </w:pPr>
      <w:r>
        <w:t>4.2 Продукт по 4.1 в зависимости от режима термической обработки подразделяют:</w:t>
      </w:r>
      <w:r>
        <w:br/>
      </w:r>
      <w:r>
        <w:br/>
        <w:t xml:space="preserve">- </w:t>
      </w:r>
      <w:proofErr w:type="gramStart"/>
      <w:r>
        <w:t>на</w:t>
      </w:r>
      <w:proofErr w:type="gramEnd"/>
      <w:r>
        <w:t xml:space="preserve"> пастеризованный;</w:t>
      </w:r>
      <w:r>
        <w:br/>
      </w:r>
      <w:r>
        <w:br/>
        <w:t>- топленый;</w:t>
      </w:r>
      <w:r>
        <w:br/>
      </w:r>
      <w:r>
        <w:br/>
        <w:t>- стерилизованный;</w:t>
      </w:r>
      <w:r>
        <w:br/>
      </w:r>
      <w:r>
        <w:br/>
      </w:r>
      <w:r>
        <w:lastRenderedPageBreak/>
        <w:t xml:space="preserve">- </w:t>
      </w:r>
      <w:proofErr w:type="spellStart"/>
      <w:r>
        <w:t>ультрапастеризованный</w:t>
      </w:r>
      <w:proofErr w:type="spellEnd"/>
      <w:r>
        <w:t>.</w:t>
      </w:r>
      <w:r>
        <w:br/>
      </w:r>
      <w:r>
        <w:br/>
      </w:r>
    </w:p>
    <w:p w:rsidR="0040229E" w:rsidRPr="0040229E" w:rsidRDefault="0040229E" w:rsidP="0040229E">
      <w:pPr>
        <w:pStyle w:val="2"/>
        <w:rPr>
          <w:color w:val="auto"/>
        </w:rPr>
      </w:pPr>
      <w:r w:rsidRPr="0040229E">
        <w:rPr>
          <w:color w:val="auto"/>
        </w:rPr>
        <w:t>5 Технические требования</w:t>
      </w:r>
    </w:p>
    <w:p w:rsidR="0040229E" w:rsidRDefault="0040229E" w:rsidP="0040229E">
      <w:pPr>
        <w:pStyle w:val="formattext"/>
      </w:pPr>
      <w:r>
        <w:rPr>
          <w:b/>
          <w:bCs/>
        </w:rPr>
        <w:t>5.1 Основные показатели и характеристики</w:t>
      </w:r>
      <w:r>
        <w:br/>
      </w:r>
    </w:p>
    <w:p w:rsidR="0040229E" w:rsidRDefault="0040229E" w:rsidP="0040229E">
      <w:pPr>
        <w:pStyle w:val="formattext"/>
      </w:pPr>
      <w:r>
        <w:t>5.1.1 Продукт изготовляют в соответствии с требованиями [</w:t>
      </w:r>
      <w:hyperlink r:id="rId8" w:history="1">
        <w:r>
          <w:rPr>
            <w:rStyle w:val="a3"/>
          </w:rPr>
          <w:t>1</w:t>
        </w:r>
      </w:hyperlink>
      <w:r>
        <w:t>] настоящего стандарта по технологическим инструкциям с соблюдением гигиенических требований для предприятий молочной промышленности, действующих на территории государства, принявшего стандарт.</w:t>
      </w:r>
      <w:r>
        <w:br/>
      </w:r>
    </w:p>
    <w:p w:rsidR="0040229E" w:rsidRDefault="0040229E" w:rsidP="0040229E">
      <w:pPr>
        <w:pStyle w:val="formattext"/>
      </w:pPr>
      <w:r>
        <w:t>5.1.2</w:t>
      </w:r>
      <w:proofErr w:type="gramStart"/>
      <w:r>
        <w:t xml:space="preserve"> П</w:t>
      </w:r>
      <w:proofErr w:type="gramEnd"/>
      <w:r>
        <w:t>о органолептическим характеристикам продукт должен соответствовать требованиям таблицы 1.</w:t>
      </w:r>
      <w:r>
        <w:br/>
      </w:r>
      <w:r>
        <w:br/>
      </w:r>
    </w:p>
    <w:p w:rsidR="0040229E" w:rsidRDefault="0040229E" w:rsidP="0040229E">
      <w:pPr>
        <w:pStyle w:val="formattext"/>
      </w:pPr>
      <w:r>
        <w:t>Таблица 1</w:t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3"/>
        <w:gridCol w:w="7182"/>
      </w:tblGrid>
      <w:tr w:rsidR="0040229E" w:rsidTr="0040229E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  <w:tc>
          <w:tcPr>
            <w:tcW w:w="8870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</w:tr>
      <w:tr w:rsidR="0040229E" w:rsidTr="0040229E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>Наименование показателя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Характеристика </w:t>
            </w:r>
          </w:p>
        </w:tc>
      </w:tr>
      <w:tr w:rsidR="0040229E" w:rsidTr="0040229E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 xml:space="preserve">Внешний вид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Непрозрачная жидкость. Для продуктов с массовой долей жира более 4,7% допускается незначительный отстой жира, исчезающий при перемешивании</w:t>
            </w:r>
          </w:p>
        </w:tc>
      </w:tr>
      <w:tr w:rsidR="0040229E" w:rsidTr="0040229E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 xml:space="preserve">Консистенция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 xml:space="preserve">Жидкая, однородная </w:t>
            </w:r>
            <w:proofErr w:type="spellStart"/>
            <w:r>
              <w:t>нетягучая</w:t>
            </w:r>
            <w:proofErr w:type="spellEnd"/>
            <w:r>
              <w:t>, слегка вязкая. Без хлопьев белка и сбившихся комочков жира</w:t>
            </w:r>
          </w:p>
        </w:tc>
      </w:tr>
      <w:tr w:rsidR="0040229E" w:rsidTr="0040229E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 xml:space="preserve">Вкус и запах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Характерные для молока, без посторонних привкусов и запахов, с легким привкусом кипячения. Для топленого и стерилизованного молока - выраженный привкус кипячения. Допускается сладковатый привкус</w:t>
            </w:r>
          </w:p>
        </w:tc>
      </w:tr>
      <w:tr w:rsidR="0040229E" w:rsidTr="0040229E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 xml:space="preserve">Цвет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proofErr w:type="gramStart"/>
            <w:r>
              <w:t>Белый</w:t>
            </w:r>
            <w:proofErr w:type="gramEnd"/>
            <w:r>
              <w:t>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</w:tc>
      </w:tr>
    </w:tbl>
    <w:p w:rsidR="0040229E" w:rsidRDefault="0040229E" w:rsidP="0040229E">
      <w:pPr>
        <w:pStyle w:val="formattext"/>
      </w:pPr>
      <w:r>
        <w:t>5.1.3</w:t>
      </w:r>
      <w:proofErr w:type="gramStart"/>
      <w:r>
        <w:t xml:space="preserve"> П</w:t>
      </w:r>
      <w:proofErr w:type="gramEnd"/>
      <w:r>
        <w:t>о физико-химическим показателям продукт должен соответствовать нормам, указанным в таблице 2.</w:t>
      </w:r>
      <w:r>
        <w:br/>
      </w:r>
      <w:r>
        <w:br/>
      </w:r>
    </w:p>
    <w:p w:rsidR="0040229E" w:rsidRDefault="0040229E" w:rsidP="0040229E">
      <w:pPr>
        <w:pStyle w:val="formattext"/>
      </w:pPr>
      <w:r>
        <w:t>Таблица 2</w:t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  <w:gridCol w:w="2040"/>
        <w:gridCol w:w="1009"/>
        <w:gridCol w:w="1102"/>
        <w:gridCol w:w="1009"/>
        <w:gridCol w:w="260"/>
        <w:gridCol w:w="874"/>
      </w:tblGrid>
      <w:tr w:rsidR="0040229E" w:rsidTr="0040229E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  <w:tc>
          <w:tcPr>
            <w:tcW w:w="2218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  <w:tc>
          <w:tcPr>
            <w:tcW w:w="1294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  <w:tc>
          <w:tcPr>
            <w:tcW w:w="1478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  <w:tc>
          <w:tcPr>
            <w:tcW w:w="1294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  <w:tc>
          <w:tcPr>
            <w:tcW w:w="370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  <w:tc>
          <w:tcPr>
            <w:tcW w:w="1109" w:type="dxa"/>
            <w:vAlign w:val="center"/>
            <w:hideMark/>
          </w:tcPr>
          <w:p w:rsidR="0040229E" w:rsidRDefault="0040229E">
            <w:pPr>
              <w:rPr>
                <w:sz w:val="2"/>
              </w:rPr>
            </w:pP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>Значение показателя для продукта с массовой долей жира, %, не менее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обезжиренного, </w:t>
            </w:r>
            <w:r>
              <w:lastRenderedPageBreak/>
              <w:t xml:space="preserve">менее 0,5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lastRenderedPageBreak/>
              <w:t xml:space="preserve">0,5; 1,0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1,2; 1,5; </w:t>
            </w:r>
            <w:r>
              <w:lastRenderedPageBreak/>
              <w:t xml:space="preserve">2,0; 2,5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lastRenderedPageBreak/>
              <w:t xml:space="preserve">2,7; 2,8; </w:t>
            </w:r>
            <w:r>
              <w:lastRenderedPageBreak/>
              <w:t xml:space="preserve">3,0; 3,2; 3,5; 4,0; 4,5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lastRenderedPageBreak/>
              <w:t xml:space="preserve">4,7; 5,0; </w:t>
            </w:r>
            <w:r>
              <w:lastRenderedPageBreak/>
              <w:t>5,5; 6,0; 6,5; 7,0; 7,2; 7,5; 8,0; 8,5; 9,0; 9,5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lastRenderedPageBreak/>
              <w:t xml:space="preserve">Плотность, </w:t>
            </w:r>
            <w:proofErr w:type="gramStart"/>
            <w:r>
              <w:t>кг</w:t>
            </w:r>
            <w:proofErr w:type="gramEnd"/>
            <w:r>
              <w:t>/м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ОСТ 31450-2013 Молоко питьевое. Технические условия (Издание с Поправкой)" style="width:8.25pt;height:17.25pt"/>
              </w:pict>
            </w:r>
            <w:r>
              <w:t xml:space="preserve">, не менее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>1030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1029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1028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1027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1024 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Массовая доля белка, %, не менее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3,0 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Кислотность, °Т, не более</w:t>
            </w:r>
          </w:p>
        </w:tc>
        <w:tc>
          <w:tcPr>
            <w:tcW w:w="6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21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20 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Массовая доля сухого обезжиренного молочного остатка (СОМО), %, не менее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8,2 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 xml:space="preserve">Фосфатаза или </w:t>
            </w:r>
            <w:proofErr w:type="spellStart"/>
            <w:r>
              <w:t>пероксидаза</w:t>
            </w:r>
            <w:proofErr w:type="spellEnd"/>
            <w:r>
              <w:t xml:space="preserve"> (для пастеризованного, топленого и </w:t>
            </w:r>
            <w:proofErr w:type="spellStart"/>
            <w:r>
              <w:t>ультрапастеризованного</w:t>
            </w:r>
            <w:proofErr w:type="spellEnd"/>
            <w:r>
              <w:t xml:space="preserve"> продукта без асептического розлива)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Не допускается 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Группа чистоты, не ниже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I 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Температура продукта при выпуске с предприятия, °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/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proofErr w:type="gramStart"/>
            <w:r>
              <w:t xml:space="preserve">- пастеризованного и топленого, </w:t>
            </w:r>
            <w:proofErr w:type="spellStart"/>
            <w:r>
              <w:t>ультрапастеризованного</w:t>
            </w:r>
            <w:proofErr w:type="spellEnd"/>
            <w:r>
              <w:t xml:space="preserve"> (без асептического розлива);</w:t>
            </w:r>
            <w:proofErr w:type="gramEnd"/>
          </w:p>
        </w:tc>
        <w:tc>
          <w:tcPr>
            <w:tcW w:w="77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4±2 </w:t>
            </w:r>
          </w:p>
        </w:tc>
      </w:tr>
      <w:tr w:rsidR="0040229E" w:rsidTr="0040229E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 xml:space="preserve">- </w:t>
            </w:r>
            <w:proofErr w:type="spellStart"/>
            <w:r>
              <w:t>ультрапастеризованного</w:t>
            </w:r>
            <w:proofErr w:type="spellEnd"/>
            <w:r>
              <w:t xml:space="preserve"> (с асептическим розливом) и </w:t>
            </w:r>
            <w:proofErr w:type="gramStart"/>
            <w:r>
              <w:t>стерилизованного</w:t>
            </w:r>
            <w:proofErr w:type="gram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  <w:jc w:val="center"/>
            </w:pPr>
            <w:r>
              <w:t xml:space="preserve">От 2 до 25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40229E" w:rsidTr="0040229E">
        <w:trPr>
          <w:tblCellSpacing w:w="15" w:type="dxa"/>
        </w:trPr>
        <w:tc>
          <w:tcPr>
            <w:tcW w:w="1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40229E" w:rsidRDefault="0040229E">
            <w:pPr>
              <w:pStyle w:val="formattext"/>
            </w:pPr>
            <w:r>
              <w:t>Примечание - Для продукта, произведенного из цельного молока, массовую долю жира устанавливают в технологической инструкции в виде диапазона фактических значений ("от</w:t>
            </w:r>
            <w:proofErr w:type="gramStart"/>
            <w:r>
              <w:t>....</w:t>
            </w:r>
            <w:proofErr w:type="gramEnd"/>
            <w:r>
              <w:t>до....", %).</w:t>
            </w:r>
            <w:r>
              <w:br/>
            </w:r>
            <w:r>
              <w:br/>
            </w:r>
          </w:p>
        </w:tc>
      </w:tr>
    </w:tbl>
    <w:p w:rsidR="0040229E" w:rsidRDefault="0040229E" w:rsidP="0040229E">
      <w:pPr>
        <w:pStyle w:val="formattext"/>
      </w:pPr>
      <w:r>
        <w:t xml:space="preserve">5.1.4 Допустимые уровни содержания потенциально опасных веществ (токсичные элементы, </w:t>
      </w:r>
      <w:proofErr w:type="spellStart"/>
      <w:r>
        <w:t>микотоксины</w:t>
      </w:r>
      <w:proofErr w:type="spellEnd"/>
      <w:r>
        <w:t xml:space="preserve">, </w:t>
      </w:r>
      <w:proofErr w:type="spellStart"/>
      <w:r>
        <w:t>диоксины</w:t>
      </w:r>
      <w:proofErr w:type="spellEnd"/>
      <w:r>
        <w:t>, меламин, антибиотики, пестициды, радионуклиды) в продукте не должны превышать требований [</w:t>
      </w:r>
      <w:hyperlink r:id="rId9" w:history="1">
        <w:r>
          <w:rPr>
            <w:rStyle w:val="a3"/>
          </w:rPr>
          <w:t>1</w:t>
        </w:r>
      </w:hyperlink>
      <w:r>
        <w:t>].</w:t>
      </w:r>
      <w:r>
        <w:br/>
      </w:r>
    </w:p>
    <w:p w:rsidR="0040229E" w:rsidRDefault="0040229E" w:rsidP="0040229E">
      <w:pPr>
        <w:pStyle w:val="formattext"/>
      </w:pPr>
      <w:proofErr w:type="gramStart"/>
      <w:r>
        <w:t>5.1.5 Допустимые уровни содержания микроорганизмов (</w:t>
      </w:r>
      <w:proofErr w:type="spellStart"/>
      <w:r>
        <w:t>КМАФАнМ</w:t>
      </w:r>
      <w:proofErr w:type="spellEnd"/>
      <w:r>
        <w:t xml:space="preserve">, БГКП, патогенные микроорганизмы, в том числе сальмонеллы, стафилококки </w:t>
      </w:r>
      <w:proofErr w:type="spellStart"/>
      <w:r>
        <w:t>S.aureus</w:t>
      </w:r>
      <w:proofErr w:type="spellEnd"/>
      <w:r>
        <w:t xml:space="preserve">, листерии </w:t>
      </w:r>
      <w:proofErr w:type="spellStart"/>
      <w:r>
        <w:t>L.monocytogenes</w:t>
      </w:r>
      <w:proofErr w:type="spellEnd"/>
      <w:r>
        <w:t xml:space="preserve">) в пастеризованном, топленом и </w:t>
      </w:r>
      <w:proofErr w:type="spellStart"/>
      <w:r>
        <w:t>ультрапастеризованном</w:t>
      </w:r>
      <w:proofErr w:type="spellEnd"/>
      <w:r>
        <w:t xml:space="preserve"> без асептического розлива продуктах не должны превышать требований [</w:t>
      </w:r>
      <w:hyperlink r:id="rId10" w:history="1">
        <w:r>
          <w:rPr>
            <w:rStyle w:val="a3"/>
          </w:rPr>
          <w:t>1</w:t>
        </w:r>
      </w:hyperlink>
      <w:r>
        <w:t>].</w:t>
      </w:r>
      <w:r>
        <w:br/>
      </w:r>
      <w:proofErr w:type="gramEnd"/>
    </w:p>
    <w:p w:rsidR="0040229E" w:rsidRDefault="0040229E" w:rsidP="0040229E">
      <w:pPr>
        <w:pStyle w:val="formattext"/>
      </w:pPr>
      <w:r>
        <w:lastRenderedPageBreak/>
        <w:t xml:space="preserve">5.1.6 Стерилизованные и </w:t>
      </w:r>
      <w:proofErr w:type="spellStart"/>
      <w:r>
        <w:t>ультрапастеризованные</w:t>
      </w:r>
      <w:proofErr w:type="spellEnd"/>
      <w:r>
        <w:t xml:space="preserve"> с асептическим розливом продукты должны соответствовать требованиям промышленной стерильности, установленным [</w:t>
      </w:r>
      <w:hyperlink r:id="rId11" w:history="1">
        <w:r>
          <w:rPr>
            <w:rStyle w:val="a3"/>
          </w:rPr>
          <w:t>1</w:t>
        </w:r>
      </w:hyperlink>
      <w:r>
        <w:t>].</w:t>
      </w:r>
      <w:r>
        <w:br/>
      </w:r>
    </w:p>
    <w:p w:rsidR="0040229E" w:rsidRDefault="0040229E" w:rsidP="0040229E">
      <w:pPr>
        <w:pStyle w:val="formattext"/>
      </w:pPr>
      <w:r>
        <w:rPr>
          <w:b/>
          <w:bCs/>
        </w:rPr>
        <w:t>5.2 Требования к сырью</w:t>
      </w:r>
      <w:r>
        <w:br/>
      </w:r>
    </w:p>
    <w:p w:rsidR="0040229E" w:rsidRDefault="0040229E" w:rsidP="0040229E">
      <w:pPr>
        <w:pStyle w:val="formattext"/>
      </w:pPr>
      <w:r>
        <w:t>5.2.1</w:t>
      </w:r>
      <w:proofErr w:type="gramStart"/>
      <w:r>
        <w:t xml:space="preserve"> Д</w:t>
      </w:r>
      <w:proofErr w:type="gramEnd"/>
      <w:r>
        <w:t>ля изготовления пастеризованного и топленого продукта применяют:</w:t>
      </w:r>
      <w:r>
        <w:br/>
      </w:r>
      <w:r>
        <w:br/>
        <w:t xml:space="preserve">- молоко коровье сырое по </w:t>
      </w:r>
      <w:hyperlink r:id="rId12" w:history="1">
        <w:r>
          <w:rPr>
            <w:rStyle w:val="a3"/>
          </w:rPr>
          <w:t>ГОСТ 31449</w:t>
        </w:r>
      </w:hyperlink>
      <w:r>
        <w:t xml:space="preserve"> и нормативным и техническим документам, действующим на территории государств, принявших стандарт;</w:t>
      </w:r>
      <w:r>
        <w:br/>
      </w:r>
      <w:r>
        <w:br/>
        <w:t>- молоко обезжиренное - сырье по нормативным и техническим документам, действующим на территории государств, принявших стандарт;</w:t>
      </w:r>
      <w:r>
        <w:br/>
      </w:r>
      <w:r>
        <w:br/>
        <w:t>- сливки - сырье по нормативным и техническим документам, действующим на территории государств, принявших стандарт;</w:t>
      </w:r>
      <w:r>
        <w:br/>
      </w:r>
      <w:r>
        <w:br/>
        <w:t xml:space="preserve">- пахту, полученную при производстве </w:t>
      </w:r>
      <w:proofErr w:type="spellStart"/>
      <w:r>
        <w:t>сладкосливочного</w:t>
      </w:r>
      <w:proofErr w:type="spellEnd"/>
      <w:r>
        <w:t xml:space="preserve"> масла по нормативным и техническим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5.2.2 Для изготовления стерилизованного и </w:t>
      </w:r>
      <w:proofErr w:type="spellStart"/>
      <w:r>
        <w:t>ультрапастеризованного</w:t>
      </w:r>
      <w:proofErr w:type="spellEnd"/>
      <w:r>
        <w:t xml:space="preserve"> продукта применяют:</w:t>
      </w:r>
      <w:r>
        <w:br/>
      </w:r>
      <w:r>
        <w:br/>
        <w:t xml:space="preserve">- молоко коровье сырое по </w:t>
      </w:r>
      <w:hyperlink r:id="rId13" w:history="1">
        <w:r>
          <w:rPr>
            <w:rStyle w:val="a3"/>
          </w:rPr>
          <w:t>ГОСТ 31449</w:t>
        </w:r>
      </w:hyperlink>
      <w:r>
        <w:t xml:space="preserve"> и нормативным и техническим документам, действующим на территории государств, принявших стандарт, кислотностью не более 18,0°Т, с содержанием соматических клеток не более 500 </w:t>
      </w:r>
      <w:proofErr w:type="spellStart"/>
      <w:proofErr w:type="gramStart"/>
      <w:r>
        <w:t>тыс</w:t>
      </w:r>
      <w:proofErr w:type="spellEnd"/>
      <w:proofErr w:type="gramEnd"/>
      <w:r>
        <w:t>/см</w:t>
      </w:r>
      <w:r>
        <w:pict>
          <v:shape id="_x0000_i1026" type="#_x0000_t75" alt="ГОСТ 31450-2013 Молоко питьевое. Технические условия (Издание с Поправкой)" style="width:8.25pt;height:17.25pt"/>
        </w:pict>
      </w:r>
      <w:r>
        <w:t xml:space="preserve">, </w:t>
      </w:r>
      <w:proofErr w:type="spellStart"/>
      <w:r>
        <w:t>термоустойчивостью</w:t>
      </w:r>
      <w:proofErr w:type="spellEnd"/>
      <w:r>
        <w:t xml:space="preserve"> по алкогольной пробе не ниже третьей группы по </w:t>
      </w:r>
      <w:hyperlink r:id="rId14" w:history="1">
        <w:r>
          <w:rPr>
            <w:rStyle w:val="a3"/>
          </w:rPr>
          <w:t>ГОСТ 25228</w:t>
        </w:r>
      </w:hyperlink>
      <w:r>
        <w:t>;</w:t>
      </w:r>
      <w:r>
        <w:br/>
      </w:r>
      <w:r>
        <w:br/>
        <w:t>- молоко обезжиренное - сырье по нормативным и техническим документам, действующим на территории государств, принявших стандарт;</w:t>
      </w:r>
      <w:r>
        <w:br/>
      </w:r>
      <w:r>
        <w:br/>
        <w:t>- сливки - сырье по нормативным и техническим документам, действующим на территории государств, принявших стандарт;</w:t>
      </w:r>
      <w:r>
        <w:br/>
      </w:r>
      <w:r>
        <w:br/>
        <w:t xml:space="preserve">- </w:t>
      </w:r>
      <w:proofErr w:type="gramStart"/>
      <w:r>
        <w:t xml:space="preserve">пахту, получаемую при производстве </w:t>
      </w:r>
      <w:proofErr w:type="spellStart"/>
      <w:r>
        <w:t>сладкосливочного</w:t>
      </w:r>
      <w:proofErr w:type="spellEnd"/>
      <w:r>
        <w:t xml:space="preserve"> масла на предприятии - изготовителе продукта, по нормативным и техническим документам, действующим на территории государств, принявших стандарт, кислотностью не более 17°Т.</w:t>
      </w:r>
      <w:r>
        <w:br/>
      </w:r>
      <w:r>
        <w:br/>
        <w:t xml:space="preserve">Для стерилизованного и </w:t>
      </w:r>
      <w:proofErr w:type="spellStart"/>
      <w:r>
        <w:t>ультрапастеризованного</w:t>
      </w:r>
      <w:proofErr w:type="spellEnd"/>
      <w:r>
        <w:t xml:space="preserve"> продукта допускается применять соли-стабилизаторы:</w:t>
      </w:r>
      <w:r>
        <w:br/>
      </w:r>
      <w:r>
        <w:br/>
        <w:t xml:space="preserve">- натрий лимоннокислый 5,5-водный по </w:t>
      </w:r>
      <w:hyperlink r:id="rId15" w:history="1">
        <w:r>
          <w:rPr>
            <w:rStyle w:val="a3"/>
          </w:rPr>
          <w:t>ГОСТ 22280</w:t>
        </w:r>
      </w:hyperlink>
      <w:r>
        <w:t>;</w:t>
      </w:r>
      <w:r>
        <w:br/>
      </w:r>
      <w:r>
        <w:br/>
        <w:t xml:space="preserve">- калий лимоннокислый </w:t>
      </w:r>
      <w:proofErr w:type="spellStart"/>
      <w:r>
        <w:t>трехзамещенный</w:t>
      </w:r>
      <w:proofErr w:type="spellEnd"/>
      <w:r>
        <w:t xml:space="preserve"> 1-водный по </w:t>
      </w:r>
      <w:hyperlink r:id="rId16" w:history="1">
        <w:r>
          <w:rPr>
            <w:rStyle w:val="a3"/>
          </w:rPr>
          <w:t>ГОСТ 5538</w:t>
        </w:r>
      </w:hyperlink>
      <w:r>
        <w:t>;</w:t>
      </w:r>
      <w:r>
        <w:br/>
      </w:r>
      <w:r>
        <w:br/>
        <w:t xml:space="preserve">- калий фосфорнокислый </w:t>
      </w:r>
      <w:proofErr w:type="spellStart"/>
      <w:r>
        <w:t>двузамещенный</w:t>
      </w:r>
      <w:proofErr w:type="spellEnd"/>
      <w:r>
        <w:t xml:space="preserve"> 3-водный по </w:t>
      </w:r>
      <w:hyperlink r:id="rId17" w:history="1">
        <w:r>
          <w:rPr>
            <w:rStyle w:val="a3"/>
          </w:rPr>
          <w:t>ГОСТ 2493</w:t>
        </w:r>
      </w:hyperlink>
      <w:r>
        <w:t>;</w:t>
      </w:r>
      <w:proofErr w:type="gramEnd"/>
      <w:r>
        <w:br/>
      </w:r>
      <w:r>
        <w:br/>
        <w:t xml:space="preserve">- натрий фосфорнокислый </w:t>
      </w:r>
      <w:proofErr w:type="spellStart"/>
      <w:r>
        <w:t>двузамещенный</w:t>
      </w:r>
      <w:proofErr w:type="spellEnd"/>
      <w:r>
        <w:t xml:space="preserve"> 12-водный по </w:t>
      </w:r>
      <w:hyperlink r:id="rId18" w:history="1">
        <w:r>
          <w:rPr>
            <w:rStyle w:val="a3"/>
          </w:rPr>
          <w:t>ГОСТ 4172</w:t>
        </w:r>
      </w:hyperlink>
      <w:r>
        <w:t>.</w:t>
      </w:r>
      <w:r>
        <w:br/>
      </w:r>
    </w:p>
    <w:p w:rsidR="0040229E" w:rsidRDefault="0040229E" w:rsidP="0040229E">
      <w:pPr>
        <w:pStyle w:val="formattext"/>
      </w:pPr>
      <w:r>
        <w:lastRenderedPageBreak/>
        <w:t>5.2.3 Сырье, применяемое для изготовления продукта по показателям безопасности, должно соответствовать требованиям [</w:t>
      </w:r>
      <w:hyperlink r:id="rId19" w:history="1">
        <w:r>
          <w:rPr>
            <w:rStyle w:val="a3"/>
          </w:rPr>
          <w:t>1</w:t>
        </w:r>
      </w:hyperlink>
      <w:r>
        <w:t>].</w:t>
      </w:r>
      <w:r>
        <w:br/>
      </w:r>
    </w:p>
    <w:p w:rsidR="0040229E" w:rsidRDefault="0040229E" w:rsidP="0040229E">
      <w:pPr>
        <w:pStyle w:val="formattext"/>
      </w:pPr>
      <w:r>
        <w:t>5.2.4</w:t>
      </w:r>
      <w:proofErr w:type="gramStart"/>
      <w:r>
        <w:t xml:space="preserve"> Д</w:t>
      </w:r>
      <w:proofErr w:type="gramEnd"/>
      <w:r>
        <w:t>опускается использование аналогичного сырья отечественного и другого производства, не уступающего по показателям качества и безопасности, указанным в 5.2.1-5.2.3.</w:t>
      </w:r>
      <w:r>
        <w:br/>
      </w:r>
    </w:p>
    <w:p w:rsidR="0040229E" w:rsidRDefault="0040229E" w:rsidP="0040229E">
      <w:pPr>
        <w:pStyle w:val="formattext"/>
      </w:pPr>
      <w:r>
        <w:rPr>
          <w:b/>
          <w:bCs/>
        </w:rPr>
        <w:t>5.3 Маркировка</w:t>
      </w:r>
      <w:r>
        <w:br/>
      </w:r>
    </w:p>
    <w:p w:rsidR="0040229E" w:rsidRDefault="0040229E" w:rsidP="0040229E">
      <w:pPr>
        <w:pStyle w:val="formattext"/>
      </w:pPr>
      <w:proofErr w:type="gramStart"/>
      <w:r>
        <w:t>5.3.1 Маркировку потребительской тары осуществляют в соответствии с [</w:t>
      </w:r>
      <w:hyperlink r:id="rId20" w:history="1">
        <w:r>
          <w:rPr>
            <w:rStyle w:val="a3"/>
          </w:rPr>
          <w:t>2</w:t>
        </w:r>
      </w:hyperlink>
      <w:r>
        <w:t>] со следующим уточнением:</w:t>
      </w:r>
      <w:r>
        <w:br/>
      </w:r>
      <w:r>
        <w:br/>
        <w:t>- для продукта, произведенного из цельного молока, допускается указывать массовую долю жира в диапазоне "От ... до ...", в процентах, с дополнительной отчетливо видимой маркировкой для каждой партии конкретного значения массовой доли жира любым удобным способом;</w:t>
      </w:r>
      <w:r>
        <w:br/>
      </w:r>
      <w:r>
        <w:br/>
        <w:t>- для обезжиренного продукта допускается не указывать массовую долю жира;</w:t>
      </w:r>
      <w:proofErr w:type="gramEnd"/>
      <w:r>
        <w:br/>
      </w:r>
      <w:r>
        <w:br/>
        <w:t>- для продукта, произведенного из цельного молока, допускается указывать пищевую и энергетическую ценность в диапазоне "От ...до ..." в процентах или граммах и в джоулях или калориях (или в кратных или дольных единицах указанных величин) соответственно.</w:t>
      </w:r>
      <w:r>
        <w:br/>
      </w:r>
    </w:p>
    <w:p w:rsidR="0040229E" w:rsidRDefault="0040229E" w:rsidP="0040229E">
      <w:pPr>
        <w:pStyle w:val="formattext"/>
      </w:pPr>
      <w:r>
        <w:t>5.3.2 Маркировка групповой упаковки, многооборотной и транспортной тары, транспортного пакета - в соответствии с [</w:t>
      </w:r>
      <w:hyperlink r:id="rId21" w:history="1">
        <w:r>
          <w:rPr>
            <w:rStyle w:val="a3"/>
          </w:rPr>
          <w:t>2</w:t>
        </w:r>
      </w:hyperlink>
      <w:r>
        <w:t xml:space="preserve">] с нанесением манипуляционных знаков или предупредительных надписей: "Беречь от солнечных лучей" и "Ограничение температуры" с указанием минимального и максимального значений температуры по </w:t>
      </w:r>
      <w:hyperlink r:id="rId22" w:history="1">
        <w:r>
          <w:rPr>
            <w:rStyle w:val="a3"/>
          </w:rPr>
          <w:t>ГОСТ 14192</w:t>
        </w:r>
      </w:hyperlink>
      <w:r>
        <w:t>, нормативным и техническим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>5.3.3</w:t>
      </w:r>
      <w:proofErr w:type="gramStart"/>
      <w:r>
        <w:t xml:space="preserve"> П</w:t>
      </w:r>
      <w:proofErr w:type="gramEnd"/>
      <w:r>
        <w:t xml:space="preserve">ри </w:t>
      </w:r>
      <w:proofErr w:type="spellStart"/>
      <w:r>
        <w:t>обандероливании</w:t>
      </w:r>
      <w:proofErr w:type="spellEnd"/>
      <w:r>
        <w:t xml:space="preserve"> прозрачными полимерными материалами маркировку на боковые поверхности групповой упаковки, транспортной тары и транспортного пакета допускается не наносить. Маркировкой в этом случае служат видимые надписи на потребительской таре или групповой упаковке, или транспортной таре, дополненные информацией о количестве мест и массе брутто. </w:t>
      </w:r>
      <w:proofErr w:type="spellStart"/>
      <w:r>
        <w:t>Непросматриваемые</w:t>
      </w:r>
      <w:proofErr w:type="spellEnd"/>
      <w:r>
        <w:t xml:space="preserve"> надписи, в том числе манипуляционные знаки, наносят на листы-вкладыши или представляют любым другим доступным способом.</w:t>
      </w:r>
      <w:r>
        <w:br/>
      </w:r>
    </w:p>
    <w:p w:rsidR="0040229E" w:rsidRDefault="0040229E" w:rsidP="0040229E">
      <w:pPr>
        <w:pStyle w:val="formattext"/>
      </w:pPr>
      <w:r>
        <w:rPr>
          <w:b/>
          <w:bCs/>
        </w:rPr>
        <w:t>5.4 Упаковка</w:t>
      </w:r>
      <w:r>
        <w:br/>
      </w:r>
    </w:p>
    <w:p w:rsidR="0040229E" w:rsidRDefault="0040229E" w:rsidP="0040229E">
      <w:pPr>
        <w:pStyle w:val="formattext"/>
      </w:pPr>
      <w:r>
        <w:t>5.4.1 Тара и материалы, используемые для упаковывания и укупоривания продукта, должны соответствовать требованиям [</w:t>
      </w:r>
      <w:hyperlink r:id="rId23" w:history="1">
        <w:r>
          <w:rPr>
            <w:rStyle w:val="a3"/>
          </w:rPr>
          <w:t>3</w:t>
        </w:r>
      </w:hyperlink>
      <w:r>
        <w:t>], документов, в соответствии с которыми они изготовлены, и обеспечивать сохранность качества и безопасности продуктов при их перевозках, хранении и реализации.</w:t>
      </w:r>
      <w:r>
        <w:br/>
      </w:r>
    </w:p>
    <w:p w:rsidR="0040229E" w:rsidRDefault="0040229E" w:rsidP="0040229E">
      <w:pPr>
        <w:pStyle w:val="formattext"/>
      </w:pPr>
      <w:r>
        <w:lastRenderedPageBreak/>
        <w:t xml:space="preserve">5.4.2 Формирование групповой упаковки - в соответствии с </w:t>
      </w:r>
      <w:hyperlink r:id="rId24" w:history="1">
        <w:r>
          <w:rPr>
            <w:rStyle w:val="a3"/>
          </w:rPr>
          <w:t>ГОСТ 25776</w:t>
        </w:r>
      </w:hyperlink>
      <w:r>
        <w:t>.</w:t>
      </w:r>
      <w:r>
        <w:br/>
      </w:r>
    </w:p>
    <w:p w:rsidR="0040229E" w:rsidRDefault="0040229E" w:rsidP="0040229E">
      <w:pPr>
        <w:pStyle w:val="formattext"/>
      </w:pPr>
      <w:r>
        <w:t xml:space="preserve">5.4.3 Транспортные пакеты формируют по </w:t>
      </w:r>
      <w:hyperlink r:id="rId25" w:history="1">
        <w:r>
          <w:rPr>
            <w:rStyle w:val="a3"/>
          </w:rPr>
          <w:t>ГОСТ 23285</w:t>
        </w:r>
      </w:hyperlink>
      <w:r>
        <w:t xml:space="preserve"> и </w:t>
      </w:r>
      <w:hyperlink r:id="rId26" w:history="1">
        <w:r>
          <w:rPr>
            <w:rStyle w:val="a3"/>
          </w:rPr>
          <w:t>ГОСТ 26663</w:t>
        </w:r>
      </w:hyperlink>
      <w:r>
        <w:t>.</w:t>
      </w:r>
      <w:r>
        <w:br/>
      </w:r>
    </w:p>
    <w:p w:rsidR="0040229E" w:rsidRDefault="0040229E" w:rsidP="0040229E">
      <w:pPr>
        <w:pStyle w:val="formattext"/>
      </w:pPr>
      <w:r>
        <w:t>5.4.4 Укладку транспортного пакета осуществляют так, чтобы была видна маркировка не менее одной единицы потребительской тары и/или групповой упаковки, и/или транспортной тары, и/или многооборотной тары с каждой боковой стороны транспортного пакета.</w:t>
      </w:r>
      <w:r>
        <w:br/>
      </w:r>
      <w:r>
        <w:br/>
        <w:t>Укладку транспортного пакета осуществляют способами, обеспечивающими сохранность нижних рядов потребительской тары и/или групповой упаковки, и/или транспортной тары, и/или многооборотной тары без их деформации.</w:t>
      </w:r>
      <w:r>
        <w:br/>
      </w:r>
      <w:r>
        <w:br/>
        <w:t xml:space="preserve">Упаковывание продукта, отправляемого в районы Крайнего Севера и приравненные к ним местности, проводят по </w:t>
      </w:r>
      <w:hyperlink r:id="rId27" w:history="1">
        <w:r>
          <w:rPr>
            <w:rStyle w:val="a3"/>
          </w:rPr>
          <w:t>ГОСТ 15846</w:t>
        </w:r>
      </w:hyperlink>
      <w:r>
        <w:t>.</w:t>
      </w:r>
      <w:r>
        <w:br/>
      </w:r>
    </w:p>
    <w:p w:rsidR="0040229E" w:rsidRDefault="0040229E" w:rsidP="0040229E">
      <w:pPr>
        <w:pStyle w:val="formattext"/>
      </w:pPr>
      <w:r>
        <w:t xml:space="preserve">5.4.5 Допускаемые отрицательные отклонения содержимого нетто от номинального количества - в соответствии с </w:t>
      </w:r>
      <w:hyperlink r:id="rId28" w:history="1">
        <w:r>
          <w:rPr>
            <w:rStyle w:val="a3"/>
          </w:rPr>
          <w:t>ГОСТ 8.579</w:t>
        </w:r>
      </w:hyperlink>
      <w:r>
        <w:t>.</w:t>
      </w:r>
      <w:r>
        <w:br/>
      </w:r>
      <w:r>
        <w:br/>
      </w:r>
    </w:p>
    <w:p w:rsidR="0040229E" w:rsidRPr="0040229E" w:rsidRDefault="0040229E" w:rsidP="0040229E">
      <w:pPr>
        <w:pStyle w:val="2"/>
        <w:rPr>
          <w:color w:val="auto"/>
        </w:rPr>
      </w:pPr>
      <w:r w:rsidRPr="0040229E">
        <w:rPr>
          <w:color w:val="auto"/>
        </w:rPr>
        <w:t>6 Правила приемки</w:t>
      </w:r>
    </w:p>
    <w:p w:rsidR="0040229E" w:rsidRDefault="0040229E" w:rsidP="0040229E">
      <w:pPr>
        <w:pStyle w:val="formattext"/>
      </w:pPr>
      <w:r>
        <w:t xml:space="preserve">6.1 Правила приемки - по </w:t>
      </w:r>
      <w:hyperlink r:id="rId29" w:history="1">
        <w:r>
          <w:rPr>
            <w:rStyle w:val="a3"/>
          </w:rPr>
          <w:t>ГОСТ 26809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>6.2 Продукт контролируют по показателям качества и безопасности, предусмотренным в разделе 5, в соответствии с программой производственного контроля, утвержденной в установленном порядке.</w:t>
      </w:r>
      <w:r>
        <w:br/>
      </w:r>
      <w:r>
        <w:br/>
      </w:r>
    </w:p>
    <w:p w:rsidR="0040229E" w:rsidRPr="0040229E" w:rsidRDefault="0040229E" w:rsidP="0040229E">
      <w:pPr>
        <w:pStyle w:val="2"/>
        <w:rPr>
          <w:color w:val="auto"/>
        </w:rPr>
      </w:pPr>
      <w:r w:rsidRPr="0040229E">
        <w:rPr>
          <w:color w:val="auto"/>
        </w:rPr>
        <w:t>7 Методы контроля</w:t>
      </w:r>
    </w:p>
    <w:p w:rsidR="0040229E" w:rsidRDefault="0040229E" w:rsidP="0040229E">
      <w:pPr>
        <w:pStyle w:val="formattext"/>
      </w:pPr>
      <w:r w:rsidRPr="0040229E">
        <w:t>7.1 Отбор и подготовка проб к анализу</w:t>
      </w:r>
      <w:r>
        <w:t xml:space="preserve"> - по </w:t>
      </w:r>
      <w:hyperlink r:id="rId30" w:history="1">
        <w:r>
          <w:rPr>
            <w:rStyle w:val="a3"/>
          </w:rPr>
          <w:t>ГОСТ 26809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7.2 Определение внешнего вида, консистенции, цвета проводят </w:t>
      </w:r>
      <w:proofErr w:type="spellStart"/>
      <w:r>
        <w:t>органолептически</w:t>
      </w:r>
      <w:proofErr w:type="spellEnd"/>
      <w:r>
        <w:t xml:space="preserve"> и характеризуют в соответствии с требованиями 5.1.2.</w:t>
      </w:r>
      <w:r>
        <w:br/>
      </w:r>
    </w:p>
    <w:p w:rsidR="0040229E" w:rsidRDefault="0040229E" w:rsidP="0040229E">
      <w:pPr>
        <w:pStyle w:val="formattext"/>
      </w:pPr>
      <w:r>
        <w:t xml:space="preserve">7.3 Определение вкуса и запаха - по </w:t>
      </w:r>
      <w:hyperlink r:id="rId31" w:history="1">
        <w:r>
          <w:rPr>
            <w:rStyle w:val="a3"/>
          </w:rPr>
          <w:t>ГОСТ 28283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7.4 Определение объема или массы нетто - по </w:t>
      </w:r>
      <w:hyperlink r:id="rId32" w:history="1">
        <w:r>
          <w:rPr>
            <w:rStyle w:val="a3"/>
          </w:rPr>
          <w:t>ГОСТ 3622</w:t>
        </w:r>
      </w:hyperlink>
      <w:r>
        <w:t xml:space="preserve">, температуры продукта при выпуске с предприятия - по </w:t>
      </w:r>
      <w:hyperlink r:id="rId33" w:history="1">
        <w:r>
          <w:rPr>
            <w:rStyle w:val="a3"/>
          </w:rPr>
          <w:t>ГОСТ 26754</w:t>
        </w:r>
      </w:hyperlink>
      <w:r>
        <w:t xml:space="preserve"> и нормативным документам, действующим на </w:t>
      </w:r>
      <w:r>
        <w:lastRenderedPageBreak/>
        <w:t>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7.5 Определение массовой доли жира - по </w:t>
      </w:r>
      <w:hyperlink r:id="rId34" w:history="1">
        <w:r>
          <w:rPr>
            <w:rStyle w:val="a3"/>
          </w:rPr>
          <w:t>ГОСТ 5867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7.6 Определение массовой доли белка - по </w:t>
      </w:r>
      <w:hyperlink r:id="rId35" w:history="1">
        <w:r>
          <w:rPr>
            <w:rStyle w:val="a3"/>
          </w:rPr>
          <w:t>ГОСТ 23327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7.7 Определение массовой доли СОМО проводят расчетным путем, исходя из массовых долей сухих веществ и жира или по нормативным документам, действующим на территории государств, принявших стандарт. Определение массовой доли сухих веществ - по </w:t>
      </w:r>
      <w:hyperlink r:id="rId36" w:history="1">
        <w:r>
          <w:rPr>
            <w:rStyle w:val="a3"/>
          </w:rPr>
          <w:t>ГОСТ 3626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7.8 Определение чистоты - по </w:t>
      </w:r>
      <w:hyperlink r:id="rId37" w:history="1">
        <w:r>
          <w:rPr>
            <w:rStyle w:val="a3"/>
          </w:rPr>
          <w:t>ГОСТ 8218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7.9 Определение плотности - по </w:t>
      </w:r>
      <w:hyperlink r:id="rId38" w:history="1">
        <w:r>
          <w:rPr>
            <w:rStyle w:val="a3"/>
          </w:rPr>
          <w:t>ГОСТ 3625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7.10 Определение титруемой кислотности - по </w:t>
      </w:r>
      <w:hyperlink r:id="rId39" w:history="1">
        <w:r>
          <w:rPr>
            <w:rStyle w:val="a3"/>
          </w:rPr>
          <w:t>ГОСТ 3624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>7.11 Определение показателей эффективности термической обработки:</w:t>
      </w:r>
      <w:r>
        <w:br/>
      </w:r>
      <w:r>
        <w:br/>
        <w:t xml:space="preserve">- пастеризации (проба на фосфатазу или </w:t>
      </w:r>
      <w:proofErr w:type="spellStart"/>
      <w:r>
        <w:t>пероксидазу</w:t>
      </w:r>
      <w:proofErr w:type="spellEnd"/>
      <w:r>
        <w:t xml:space="preserve">) - по </w:t>
      </w:r>
      <w:hyperlink r:id="rId40" w:history="1">
        <w:r>
          <w:rPr>
            <w:rStyle w:val="a3"/>
          </w:rPr>
          <w:t>ГОСТ 3623</w:t>
        </w:r>
      </w:hyperlink>
      <w:r>
        <w:t xml:space="preserve"> и нормативным документам, действующим на территории государств, принявших стандарт;</w:t>
      </w:r>
      <w:r>
        <w:br/>
      </w:r>
      <w:r>
        <w:br/>
        <w:t xml:space="preserve">- стерилизации, </w:t>
      </w:r>
      <w:proofErr w:type="spellStart"/>
      <w:r>
        <w:t>ультрапастеризации</w:t>
      </w:r>
      <w:proofErr w:type="spellEnd"/>
      <w:r>
        <w:t xml:space="preserve"> (с асептическим розливом) (соответствие требованиям промышленной стерильности) - по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proofErr w:type="gramStart"/>
      <w:r>
        <w:t>7.12 Определение токсичных элементов:</w:t>
      </w:r>
      <w:r>
        <w:br/>
      </w:r>
      <w:r>
        <w:br/>
        <w:t xml:space="preserve">- свинца - по </w:t>
      </w:r>
      <w:hyperlink r:id="rId41" w:history="1">
        <w:r>
          <w:rPr>
            <w:rStyle w:val="a3"/>
          </w:rPr>
          <w:t>ГОСТ 26932</w:t>
        </w:r>
      </w:hyperlink>
      <w:r>
        <w:t xml:space="preserve">, </w:t>
      </w:r>
      <w:hyperlink r:id="rId42" w:history="1">
        <w:r>
          <w:rPr>
            <w:rStyle w:val="a3"/>
          </w:rPr>
          <w:t>ГОСТ 30178</w:t>
        </w:r>
      </w:hyperlink>
      <w:r>
        <w:t xml:space="preserve">, </w:t>
      </w:r>
      <w:hyperlink r:id="rId43" w:history="1">
        <w:r>
          <w:rPr>
            <w:rStyle w:val="a3"/>
          </w:rPr>
          <w:t>ГОСТ 30538</w:t>
        </w:r>
      </w:hyperlink>
      <w:r>
        <w:t xml:space="preserve"> и нормативным документам, действующим на территории государств, принявших стандарт;</w:t>
      </w:r>
      <w:r>
        <w:br/>
      </w:r>
      <w:r>
        <w:br/>
        <w:t xml:space="preserve">- мышьяка - по </w:t>
      </w:r>
      <w:hyperlink r:id="rId44" w:history="1">
        <w:r>
          <w:rPr>
            <w:rStyle w:val="a3"/>
          </w:rPr>
          <w:t>ГОСТ 30538</w:t>
        </w:r>
      </w:hyperlink>
      <w:r>
        <w:t xml:space="preserve"> и нормативным документам, действующим на территории государств, принявших стандарт;</w:t>
      </w:r>
      <w:r>
        <w:br/>
      </w:r>
      <w:r>
        <w:br/>
        <w:t xml:space="preserve">- кадмия - по </w:t>
      </w:r>
      <w:hyperlink r:id="rId45" w:history="1">
        <w:r>
          <w:rPr>
            <w:rStyle w:val="a3"/>
          </w:rPr>
          <w:t>ГОСТ 26933</w:t>
        </w:r>
      </w:hyperlink>
      <w:r>
        <w:t xml:space="preserve">, </w:t>
      </w:r>
      <w:hyperlink r:id="rId46" w:history="1">
        <w:r>
          <w:rPr>
            <w:rStyle w:val="a3"/>
          </w:rPr>
          <w:t>ГОСТ 30178</w:t>
        </w:r>
      </w:hyperlink>
      <w:r>
        <w:t xml:space="preserve">, </w:t>
      </w:r>
      <w:hyperlink r:id="rId47" w:history="1">
        <w:r>
          <w:rPr>
            <w:rStyle w:val="a3"/>
          </w:rPr>
          <w:t>ГОСТ 30538</w:t>
        </w:r>
      </w:hyperlink>
      <w:r>
        <w:t xml:space="preserve"> и нормативным документам, действующим на территории государств, принявших стандарт;</w:t>
      </w:r>
      <w:proofErr w:type="gramEnd"/>
      <w:r>
        <w:br/>
      </w:r>
      <w:r>
        <w:br/>
        <w:t xml:space="preserve">- ртути - по </w:t>
      </w:r>
      <w:hyperlink r:id="rId48" w:history="1">
        <w:r>
          <w:rPr>
            <w:rStyle w:val="a3"/>
          </w:rPr>
          <w:t>ГОСТ 26927</w:t>
        </w:r>
      </w:hyperlink>
      <w:r>
        <w:t xml:space="preserve"> и нормативным документам, действующим на территории </w:t>
      </w:r>
      <w:r>
        <w:lastRenderedPageBreak/>
        <w:t>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7.13 Определение пестицидов - по </w:t>
      </w:r>
      <w:hyperlink r:id="rId49" w:history="1">
        <w:r>
          <w:rPr>
            <w:rStyle w:val="a3"/>
          </w:rPr>
          <w:t>ГОСТ 23452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7.14 Определение </w:t>
      </w:r>
      <w:proofErr w:type="spellStart"/>
      <w:r>
        <w:t>микотоксинов</w:t>
      </w:r>
      <w:proofErr w:type="spellEnd"/>
      <w:r>
        <w:t xml:space="preserve"> (</w:t>
      </w:r>
      <w:proofErr w:type="spellStart"/>
      <w:r>
        <w:t>афлатоксина</w:t>
      </w:r>
      <w:proofErr w:type="spellEnd"/>
      <w:r>
        <w:t xml:space="preserve"> </w:t>
      </w:r>
      <w:r>
        <w:pict>
          <v:shape id="_x0000_i1027" type="#_x0000_t75" alt="ГОСТ 31450-2013 Молоко питьевое. Технические условия (Издание с Поправкой)" style="width:18.75pt;height:17.25pt"/>
        </w:pict>
      </w:r>
      <w:r>
        <w:t xml:space="preserve">) - по </w:t>
      </w:r>
      <w:hyperlink r:id="rId50" w:history="1">
        <w:r>
          <w:rPr>
            <w:rStyle w:val="a3"/>
          </w:rPr>
          <w:t>ГОСТ 30711</w:t>
        </w:r>
      </w:hyperlink>
      <w:r>
        <w:t xml:space="preserve"> и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>7.15 Определение антибиотиков - по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>7.16 Определение радионуклидов - по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 xml:space="preserve">7.17 Определение содержания ГМО, меламина, </w:t>
      </w:r>
      <w:proofErr w:type="spellStart"/>
      <w:r>
        <w:t>диоксинов</w:t>
      </w:r>
      <w:proofErr w:type="spellEnd"/>
      <w:r>
        <w:t xml:space="preserve"> (в случае обоснованного предположения о возможном их наличии) - по нормативным документам, действующим на территории государств, принявших стандарт.</w:t>
      </w:r>
      <w:r>
        <w:br/>
      </w:r>
    </w:p>
    <w:p w:rsidR="0040229E" w:rsidRDefault="0040229E" w:rsidP="0040229E">
      <w:pPr>
        <w:pStyle w:val="formattext"/>
      </w:pPr>
      <w:r>
        <w:t>7.18 Определение микробиологических показателей:</w:t>
      </w:r>
      <w:r>
        <w:br/>
      </w:r>
      <w:r>
        <w:br/>
        <w:t xml:space="preserve">- </w:t>
      </w:r>
      <w:proofErr w:type="spellStart"/>
      <w:proofErr w:type="gramStart"/>
      <w:r>
        <w:t>КМАФАнМ</w:t>
      </w:r>
      <w:proofErr w:type="spellEnd"/>
      <w:r>
        <w:t>, БГКП (</w:t>
      </w:r>
      <w:proofErr w:type="spellStart"/>
      <w:r>
        <w:t>колиформы</w:t>
      </w:r>
      <w:proofErr w:type="spellEnd"/>
      <w:r>
        <w:t xml:space="preserve">) - по </w:t>
      </w:r>
      <w:hyperlink r:id="rId51" w:history="1">
        <w:r>
          <w:rPr>
            <w:rStyle w:val="a3"/>
          </w:rPr>
          <w:t>ГОСТ 9225</w:t>
        </w:r>
      </w:hyperlink>
      <w:r>
        <w:t xml:space="preserve"> и нормативным документам, действующим на территории государств, принявших стандарт;</w:t>
      </w:r>
      <w:r>
        <w:br/>
      </w:r>
      <w:r>
        <w:br/>
        <w:t xml:space="preserve">- </w:t>
      </w:r>
      <w:proofErr w:type="spellStart"/>
      <w:r>
        <w:t>S.aureus</w:t>
      </w:r>
      <w:proofErr w:type="spellEnd"/>
      <w:r>
        <w:t xml:space="preserve"> - по </w:t>
      </w:r>
      <w:hyperlink r:id="rId52" w:history="1">
        <w:r>
          <w:rPr>
            <w:rStyle w:val="a3"/>
          </w:rPr>
          <w:t>ГОСТ 30347</w:t>
        </w:r>
      </w:hyperlink>
      <w:r>
        <w:t xml:space="preserve"> и нормативным документам, действующим на территории государств, принявших стандарт;</w:t>
      </w:r>
      <w:r>
        <w:br/>
      </w:r>
      <w:r>
        <w:br/>
        <w:t xml:space="preserve">- патогенные микроорганизмы, в том числе сальмонеллы - по </w:t>
      </w:r>
      <w:hyperlink r:id="rId53" w:history="1">
        <w:r>
          <w:rPr>
            <w:rStyle w:val="a3"/>
          </w:rPr>
          <w:t>ГОСТ 30519</w:t>
        </w:r>
      </w:hyperlink>
      <w:r>
        <w:t xml:space="preserve"> и нормативным документам, действующим на территории государств, принявших стандарт;</w:t>
      </w:r>
      <w:r>
        <w:br/>
      </w:r>
      <w:r>
        <w:br/>
        <w:t xml:space="preserve">- листерии </w:t>
      </w:r>
      <w:proofErr w:type="spellStart"/>
      <w:r>
        <w:t>L.monocytogenes</w:t>
      </w:r>
      <w:proofErr w:type="spellEnd"/>
      <w:r>
        <w:t xml:space="preserve"> - по нормативным документам, действующим на территории государств, принявших стандарт.</w:t>
      </w:r>
      <w:r>
        <w:br/>
      </w:r>
      <w:r>
        <w:br/>
      </w:r>
      <w:proofErr w:type="gramEnd"/>
    </w:p>
    <w:p w:rsidR="0040229E" w:rsidRPr="0040229E" w:rsidRDefault="0040229E" w:rsidP="0040229E">
      <w:pPr>
        <w:pStyle w:val="2"/>
        <w:rPr>
          <w:color w:val="auto"/>
        </w:rPr>
      </w:pPr>
      <w:r w:rsidRPr="0040229E">
        <w:rPr>
          <w:color w:val="auto"/>
        </w:rPr>
        <w:t>8 Транспортирование и хранение</w:t>
      </w:r>
    </w:p>
    <w:p w:rsidR="0040229E" w:rsidRDefault="0040229E" w:rsidP="0040229E">
      <w:pPr>
        <w:pStyle w:val="formattext"/>
      </w:pPr>
      <w:r>
        <w:t>8.1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</w:t>
      </w:r>
      <w:r>
        <w:br/>
      </w:r>
    </w:p>
    <w:p w:rsidR="0040229E" w:rsidRDefault="0040229E" w:rsidP="0040229E">
      <w:pPr>
        <w:pStyle w:val="formattext"/>
      </w:pPr>
      <w:r>
        <w:t xml:space="preserve">8.2 Транспортирование и хранение продукта, отправляемого в районы Крайнего Севера и приравненные к ним местности, - по </w:t>
      </w:r>
      <w:hyperlink r:id="rId54" w:history="1">
        <w:r>
          <w:rPr>
            <w:rStyle w:val="a3"/>
          </w:rPr>
          <w:t>ГОСТ 15846</w:t>
        </w:r>
      </w:hyperlink>
      <w:r>
        <w:t>.</w:t>
      </w:r>
      <w:r>
        <w:br/>
      </w:r>
    </w:p>
    <w:p w:rsidR="0040229E" w:rsidRDefault="0040229E" w:rsidP="0040229E">
      <w:pPr>
        <w:pStyle w:val="formattext"/>
      </w:pPr>
      <w:r>
        <w:lastRenderedPageBreak/>
        <w:t xml:space="preserve">8.3 Продукт пастеризованный, топленый, </w:t>
      </w:r>
      <w:proofErr w:type="spellStart"/>
      <w:r>
        <w:t>ультрапастеризованный</w:t>
      </w:r>
      <w:proofErr w:type="spellEnd"/>
      <w:r>
        <w:t xml:space="preserve"> (без асептического розлива) хранят при температуре (4±2)°С.</w:t>
      </w:r>
      <w:r>
        <w:br/>
      </w:r>
      <w:r>
        <w:br/>
      </w:r>
      <w:proofErr w:type="gramStart"/>
      <w:r>
        <w:t>Продукт</w:t>
      </w:r>
      <w:proofErr w:type="gramEnd"/>
      <w:r>
        <w:t xml:space="preserve"> стерилизованный и </w:t>
      </w:r>
      <w:proofErr w:type="spellStart"/>
      <w:r>
        <w:t>ультрапастеризованный</w:t>
      </w:r>
      <w:proofErr w:type="spellEnd"/>
      <w:r>
        <w:t xml:space="preserve"> (с асептическим розливом) хранят при температуре от 2°С до 25°С.</w:t>
      </w:r>
      <w:r>
        <w:br/>
      </w:r>
      <w:r>
        <w:br/>
        <w:t>Срок годности продукта с момента окончания технологического процесса устанавливает изготовитель с учетом требований нормативных правовых актов в области безопасности пищевой продукции.</w:t>
      </w:r>
      <w:r>
        <w:br/>
      </w:r>
      <w:r>
        <w:br/>
      </w:r>
    </w:p>
    <w:p w:rsidR="0040229E" w:rsidRDefault="0040229E" w:rsidP="0040229E">
      <w:pPr>
        <w:pStyle w:val="formattext"/>
      </w:pPr>
      <w:r>
        <w:br/>
      </w:r>
    </w:p>
    <w:p w:rsidR="0040229E" w:rsidRDefault="0040229E" w:rsidP="0040229E">
      <w:pPr>
        <w:pStyle w:val="formattext"/>
      </w:pPr>
    </w:p>
    <w:p w:rsidR="00DA30EF" w:rsidRPr="00DA30EF" w:rsidRDefault="00DA30EF">
      <w:pPr>
        <w:rPr>
          <w:b/>
        </w:rPr>
      </w:pPr>
    </w:p>
    <w:sectPr w:rsidR="00DA30EF" w:rsidRPr="00DA30EF" w:rsidSect="009B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43B"/>
    <w:multiLevelType w:val="hybridMultilevel"/>
    <w:tmpl w:val="03E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B44"/>
    <w:rsid w:val="001C3CD8"/>
    <w:rsid w:val="0040229E"/>
    <w:rsid w:val="004F3DCC"/>
    <w:rsid w:val="009B6C63"/>
    <w:rsid w:val="00DA30EF"/>
    <w:rsid w:val="00F5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A30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DA30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A30E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402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02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4F3DCC"/>
    <w:pPr>
      <w:ind w:left="720"/>
      <w:contextualSpacing/>
    </w:pPr>
  </w:style>
  <w:style w:type="table" w:styleId="a5">
    <w:name w:val="Table Grid"/>
    <w:basedOn w:val="a1"/>
    <w:uiPriority w:val="59"/>
    <w:rsid w:val="004F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1200102731" TargetMode="External"/><Relationship Id="rId18" Type="http://schemas.openxmlformats.org/officeDocument/2006/relationships/hyperlink" Target="http://docs.cntd.ru/document/1200017336" TargetMode="External"/><Relationship Id="rId26" Type="http://schemas.openxmlformats.org/officeDocument/2006/relationships/hyperlink" Target="http://docs.cntd.ru/document/1200006362" TargetMode="External"/><Relationship Id="rId39" Type="http://schemas.openxmlformats.org/officeDocument/2006/relationships/hyperlink" Target="http://docs.cntd.ru/document/1200021584" TargetMode="External"/><Relationship Id="rId21" Type="http://schemas.openxmlformats.org/officeDocument/2006/relationships/hyperlink" Target="http://docs.cntd.ru/document/902320347" TargetMode="External"/><Relationship Id="rId34" Type="http://schemas.openxmlformats.org/officeDocument/2006/relationships/hyperlink" Target="http://docs.cntd.ru/document/1200021592" TargetMode="External"/><Relationship Id="rId42" Type="http://schemas.openxmlformats.org/officeDocument/2006/relationships/hyperlink" Target="http://docs.cntd.ru/document/1200021152" TargetMode="External"/><Relationship Id="rId47" Type="http://schemas.openxmlformats.org/officeDocument/2006/relationships/hyperlink" Target="http://docs.cntd.ru/document/1200028563" TargetMode="External"/><Relationship Id="rId50" Type="http://schemas.openxmlformats.org/officeDocument/2006/relationships/hyperlink" Target="http://docs.cntd.ru/document/120002528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ocs.cntd.ru/document/1200128308" TargetMode="External"/><Relationship Id="rId12" Type="http://schemas.openxmlformats.org/officeDocument/2006/relationships/hyperlink" Target="http://docs.cntd.ru/document/1200102731" TargetMode="External"/><Relationship Id="rId17" Type="http://schemas.openxmlformats.org/officeDocument/2006/relationships/hyperlink" Target="http://docs.cntd.ru/document/1200017280" TargetMode="External"/><Relationship Id="rId25" Type="http://schemas.openxmlformats.org/officeDocument/2006/relationships/hyperlink" Target="http://docs.cntd.ru/document/1200011239" TargetMode="External"/><Relationship Id="rId33" Type="http://schemas.openxmlformats.org/officeDocument/2006/relationships/hyperlink" Target="http://docs.cntd.ru/document/1200021666" TargetMode="External"/><Relationship Id="rId38" Type="http://schemas.openxmlformats.org/officeDocument/2006/relationships/hyperlink" Target="http://docs.cntd.ru/document/1200021585" TargetMode="External"/><Relationship Id="rId46" Type="http://schemas.openxmlformats.org/officeDocument/2006/relationships/hyperlink" Target="http://docs.cntd.ru/document/12000211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17482" TargetMode="External"/><Relationship Id="rId20" Type="http://schemas.openxmlformats.org/officeDocument/2006/relationships/hyperlink" Target="http://docs.cntd.ru/document/902320347" TargetMode="External"/><Relationship Id="rId29" Type="http://schemas.openxmlformats.org/officeDocument/2006/relationships/hyperlink" Target="http://docs.cntd.ru/document/1200021669" TargetMode="External"/><Relationship Id="rId41" Type="http://schemas.openxmlformats.org/officeDocument/2006/relationships/hyperlink" Target="http://docs.cntd.ru/document/1200021129" TargetMode="External"/><Relationship Id="rId54" Type="http://schemas.openxmlformats.org/officeDocument/2006/relationships/hyperlink" Target="http://docs.cntd.ru/document/12000316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128307" TargetMode="External"/><Relationship Id="rId11" Type="http://schemas.openxmlformats.org/officeDocument/2006/relationships/hyperlink" Target="http://docs.cntd.ru/document/902320560" TargetMode="External"/><Relationship Id="rId24" Type="http://schemas.openxmlformats.org/officeDocument/2006/relationships/hyperlink" Target="http://docs.cntd.ru/document/1200011323" TargetMode="External"/><Relationship Id="rId32" Type="http://schemas.openxmlformats.org/officeDocument/2006/relationships/hyperlink" Target="http://docs.cntd.ru/document/1200021582" TargetMode="External"/><Relationship Id="rId37" Type="http://schemas.openxmlformats.org/officeDocument/2006/relationships/hyperlink" Target="http://docs.cntd.ru/document/1200021604" TargetMode="External"/><Relationship Id="rId40" Type="http://schemas.openxmlformats.org/officeDocument/2006/relationships/hyperlink" Target="http://docs.cntd.ru/document/1200126886" TargetMode="External"/><Relationship Id="rId45" Type="http://schemas.openxmlformats.org/officeDocument/2006/relationships/hyperlink" Target="http://docs.cntd.ru/document/1200021131" TargetMode="External"/><Relationship Id="rId53" Type="http://schemas.openxmlformats.org/officeDocument/2006/relationships/hyperlink" Target="http://docs.cntd.ru/document/12000211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017535" TargetMode="External"/><Relationship Id="rId23" Type="http://schemas.openxmlformats.org/officeDocument/2006/relationships/hyperlink" Target="http://docs.cntd.ru/document/902299529" TargetMode="External"/><Relationship Id="rId28" Type="http://schemas.openxmlformats.org/officeDocument/2006/relationships/hyperlink" Target="http://docs.cntd.ru/document/1200036324" TargetMode="External"/><Relationship Id="rId36" Type="http://schemas.openxmlformats.org/officeDocument/2006/relationships/hyperlink" Target="http://docs.cntd.ru/document/1200021586" TargetMode="External"/><Relationship Id="rId49" Type="http://schemas.openxmlformats.org/officeDocument/2006/relationships/hyperlink" Target="http://docs.cntd.ru/document/1200127440" TargetMode="External"/><Relationship Id="rId10" Type="http://schemas.openxmlformats.org/officeDocument/2006/relationships/hyperlink" Target="http://docs.cntd.ru/document/902320560" TargetMode="External"/><Relationship Id="rId19" Type="http://schemas.openxmlformats.org/officeDocument/2006/relationships/hyperlink" Target="http://docs.cntd.ru/document/902320560" TargetMode="External"/><Relationship Id="rId31" Type="http://schemas.openxmlformats.org/officeDocument/2006/relationships/hyperlink" Target="http://docs.cntd.ru/document/1200124738" TargetMode="External"/><Relationship Id="rId44" Type="http://schemas.openxmlformats.org/officeDocument/2006/relationships/hyperlink" Target="http://docs.cntd.ru/document/1200028563" TargetMode="External"/><Relationship Id="rId52" Type="http://schemas.openxmlformats.org/officeDocument/2006/relationships/hyperlink" Target="http://docs.cntd.ru/document/12001424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20560" TargetMode="External"/><Relationship Id="rId14" Type="http://schemas.openxmlformats.org/officeDocument/2006/relationships/hyperlink" Target="http://docs.cntd.ru/document/1200021665" TargetMode="External"/><Relationship Id="rId22" Type="http://schemas.openxmlformats.org/officeDocument/2006/relationships/hyperlink" Target="http://docs.cntd.ru/document/1200006710" TargetMode="External"/><Relationship Id="rId27" Type="http://schemas.openxmlformats.org/officeDocument/2006/relationships/hyperlink" Target="http://docs.cntd.ru/document/1200031617" TargetMode="External"/><Relationship Id="rId30" Type="http://schemas.openxmlformats.org/officeDocument/2006/relationships/hyperlink" Target="http://docs.cntd.ru/document/1200021669" TargetMode="External"/><Relationship Id="rId35" Type="http://schemas.openxmlformats.org/officeDocument/2006/relationships/hyperlink" Target="http://docs.cntd.ru/document/1200021650" TargetMode="External"/><Relationship Id="rId43" Type="http://schemas.openxmlformats.org/officeDocument/2006/relationships/hyperlink" Target="http://docs.cntd.ru/document/1200028563" TargetMode="External"/><Relationship Id="rId48" Type="http://schemas.openxmlformats.org/officeDocument/2006/relationships/hyperlink" Target="http://docs.cntd.ru/document/120002111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ocs.cntd.ru/document/902320560" TargetMode="External"/><Relationship Id="rId51" Type="http://schemas.openxmlformats.org/officeDocument/2006/relationships/hyperlink" Target="http://docs.cntd.ru/document/120002161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8B46-E90F-4348-A1D9-73F8A5E8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2020-09-15T03:56:00Z</dcterms:created>
  <dcterms:modified xsi:type="dcterms:W3CDTF">2020-09-15T05:06:00Z</dcterms:modified>
</cp:coreProperties>
</file>