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97" w:rsidRPr="006A5363" w:rsidRDefault="006A5363" w:rsidP="006A5363">
      <w:pPr>
        <w:jc w:val="center"/>
        <w:rPr>
          <w:rFonts w:eastAsia="Calibri"/>
          <w:b/>
          <w:sz w:val="28"/>
          <w:lang w:eastAsia="en-US"/>
        </w:rPr>
      </w:pPr>
      <w:r w:rsidRPr="006A5363">
        <w:rPr>
          <w:rFonts w:eastAsia="Calibri"/>
          <w:b/>
          <w:sz w:val="28"/>
          <w:lang w:eastAsia="en-US"/>
        </w:rPr>
        <w:t>Тема: Микроклимат помещений</w:t>
      </w:r>
    </w:p>
    <w:p w:rsidR="002F70F1" w:rsidRPr="006A5363" w:rsidRDefault="002F70F1" w:rsidP="002F70F1">
      <w:pPr>
        <w:spacing w:before="100" w:beforeAutospacing="1" w:after="100" w:afterAutospacing="1"/>
        <w:jc w:val="center"/>
        <w:outlineLvl w:val="0"/>
        <w:rPr>
          <w:b/>
          <w:color w:val="000000"/>
          <w:kern w:val="36"/>
        </w:rPr>
      </w:pPr>
      <w:r w:rsidRPr="006A5363">
        <w:rPr>
          <w:b/>
          <w:color w:val="000000"/>
          <w:kern w:val="36"/>
        </w:rPr>
        <w:t>Гигиеническое нормирование параметров микроклимата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Гигиеническое нормирование параметров производственного микроклимата установлено системой стандартов безопасности труда (ГОСТ 12.1.005-88, а также СанПиН 2.2.4.584-96).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 xml:space="preserve">Нормируются оптимальные и допустимые параметры микроклимата — температура, относительная влажность и скорость движения воздуха. Значения параметров микроклимата устанавливаются в зависимости от способности человеческого организма к акклиматизации в разное время года и категории работ по уровню </w:t>
      </w:r>
      <w:proofErr w:type="spellStart"/>
      <w:r w:rsidRPr="006A5363">
        <w:rPr>
          <w:color w:val="000000"/>
        </w:rPr>
        <w:t>энергозатрат</w:t>
      </w:r>
      <w:proofErr w:type="spellEnd"/>
      <w:r w:rsidRPr="006A5363">
        <w:rPr>
          <w:color w:val="000000"/>
        </w:rPr>
        <w:t>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От периода года зависит способность организма к акклиматизации, следовательно, и значения оптимальных и допустимых параметров. При нормировании различают теплый и холодный период года.</w:t>
      </w:r>
    </w:p>
    <w:p w:rsidR="002F70F1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Теплый период года характеризуется среднесуточной температурой наружного воздуха выше +10</w:t>
      </w:r>
      <w:proofErr w:type="gramStart"/>
      <w:r w:rsidRPr="006A5363">
        <w:rPr>
          <w:color w:val="000000"/>
        </w:rPr>
        <w:t xml:space="preserve"> °С</w:t>
      </w:r>
      <w:proofErr w:type="gramEnd"/>
      <w:r w:rsidRPr="006A5363">
        <w:rPr>
          <w:color w:val="000000"/>
        </w:rPr>
        <w:t>; холодный период года — равной +10 °С и ниже.</w:t>
      </w:r>
    </w:p>
    <w:p w:rsidR="006A5363" w:rsidRPr="00765E82" w:rsidRDefault="006A5363" w:rsidP="006A5363">
      <w:pPr>
        <w:spacing w:before="100" w:beforeAutospacing="1" w:after="100" w:afterAutospacing="1"/>
      </w:pPr>
      <w:r>
        <w:t xml:space="preserve">               </w:t>
      </w:r>
      <w:r w:rsidRPr="00765E82">
        <w:t xml:space="preserve">Санитарными нормами микроклимата производственных помещений "СанПиН 2.2.4.548-96. 2.2.4. </w:t>
      </w:r>
      <w:r>
        <w:t>«</w:t>
      </w:r>
      <w:r w:rsidRPr="00765E82">
        <w:t>Физические факторы производственной среды. Гигиенические требования к микроклимату производственных помеще</w:t>
      </w:r>
      <w:r>
        <w:t>ний. Санитарные правила и нормы»</w:t>
      </w:r>
      <w:r w:rsidRPr="00765E82">
        <w:t> </w:t>
      </w:r>
      <w:bookmarkStart w:id="0" w:name="annot_1"/>
      <w:r w:rsidRPr="00765E82">
        <w:rPr>
          <w:vertAlign w:val="superscript"/>
        </w:rPr>
        <w:fldChar w:fldCharType="begin"/>
      </w:r>
      <w:r w:rsidRPr="00765E82">
        <w:rPr>
          <w:vertAlign w:val="superscript"/>
        </w:rPr>
        <w:instrText xml:space="preserve"> HYPERLINK "https://studme.org/32639/bzhd/gigienicheskie_normy_mikroklimata" \l "gads_btm" </w:instrText>
      </w:r>
      <w:r w:rsidRPr="00765E82">
        <w:rPr>
          <w:vertAlign w:val="superscript"/>
        </w:rPr>
        <w:fldChar w:fldCharType="separate"/>
      </w:r>
      <w:r w:rsidRPr="00765E82">
        <w:rPr>
          <w:vertAlign w:val="superscript"/>
        </w:rPr>
        <w:t>[1]</w:t>
      </w:r>
      <w:r w:rsidRPr="00765E82">
        <w:rPr>
          <w:vertAlign w:val="superscript"/>
        </w:rPr>
        <w:fldChar w:fldCharType="end"/>
      </w:r>
      <w:bookmarkEnd w:id="0"/>
      <w:r w:rsidRPr="00765E82">
        <w:t> установлены оптимальные и допустимые нормы температуры, относительной влажности, скорости движения воздуха и интенсивности теплового облучения с учетом тяжести выполняемой работы и периодов года.</w:t>
      </w:r>
    </w:p>
    <w:p w:rsidR="006A5363" w:rsidRPr="00765E82" w:rsidRDefault="006A5363" w:rsidP="006A5363">
      <w:pPr>
        <w:spacing w:before="100" w:beforeAutospacing="1" w:after="100" w:afterAutospacing="1"/>
      </w:pPr>
      <w:r w:rsidRPr="00765E82">
        <w:rPr>
          <w:b/>
          <w:bCs/>
        </w:rPr>
        <w:t>Оптимальные микроклиматические нормы </w:t>
      </w:r>
      <w:r w:rsidRPr="00765E82">
        <w:t>(табл. 8.1) характеризуются сочетанием параметров микроклимата, обеспечивающих тепловой комфорт при минимальном напряжении механизмов терморегуляции и высокую работоспособность человека. Их необходимо соблюдать на рабочих местах производственных помещений, на которых выполняются работы операторского типа, связанные с нервно-эмоциональным напряжением (в кабинах, на пультах и постах управления технологическими процессами, в залах вычислительной техники и др.).</w:t>
      </w:r>
    </w:p>
    <w:p w:rsidR="006A5363" w:rsidRPr="00765E82" w:rsidRDefault="006A5363" w:rsidP="006A5363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8.1</w:t>
      </w:r>
    </w:p>
    <w:p w:rsidR="006A5363" w:rsidRPr="00765E82" w:rsidRDefault="006A5363" w:rsidP="006A5363">
      <w:pPr>
        <w:spacing w:before="100" w:beforeAutospacing="1" w:after="100" w:afterAutospacing="1"/>
      </w:pPr>
      <w:r w:rsidRPr="00765E82">
        <w:rPr>
          <w:b/>
          <w:bCs/>
        </w:rPr>
        <w:t>Оптимальные параметры микроклимата в производственных помещениях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485"/>
        <w:gridCol w:w="1743"/>
        <w:gridCol w:w="2146"/>
        <w:gridCol w:w="1981"/>
        <w:gridCol w:w="2046"/>
      </w:tblGrid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Период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Категория работ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Температура,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Относительная влажность,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Скорость движения воздуха, м/</w:t>
            </w:r>
            <w:proofErr w:type="gramStart"/>
            <w:r w:rsidRPr="00765E82">
              <w:t>с</w:t>
            </w:r>
            <w:proofErr w:type="gramEnd"/>
            <w:r w:rsidRPr="00765E82"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Температура поверхностей,</w:t>
            </w:r>
          </w:p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°С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Холодное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21-25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20-24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18-22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II6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17-19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16-20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15-19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Теплое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22-26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21-25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19-23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18-22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17-21</w:t>
            </w:r>
          </w:p>
        </w:tc>
      </w:tr>
    </w:tbl>
    <w:p w:rsidR="006A5363" w:rsidRDefault="006A5363" w:rsidP="002F70F1">
      <w:pPr>
        <w:spacing w:before="100" w:beforeAutospacing="1" w:after="100" w:afterAutospacing="1"/>
      </w:pPr>
      <w:r w:rsidRPr="00765E82">
        <w:rPr>
          <w:b/>
          <w:bCs/>
        </w:rPr>
        <w:t>Допустимые микроклиматические нормы </w:t>
      </w:r>
      <w:r w:rsidRPr="00765E82">
        <w:t xml:space="preserve">(табл. 8.2) – сочетание параметров микроклимата, могущих вызвать изменение теплового состояния организма. Оно сопровождается напряжением механизмов терморегуляции, не выходящим за пределы физиологических приспособительных возможностей. При этом не возникает нарушений состояния здоровья, </w:t>
      </w:r>
      <w:r>
        <w:t>н</w:t>
      </w:r>
      <w:r w:rsidRPr="00765E82">
        <w:t xml:space="preserve">о могут наблюдаться дискомфортные </w:t>
      </w:r>
      <w:proofErr w:type="spellStart"/>
      <w:r w:rsidRPr="00765E82">
        <w:t>теплоощущения</w:t>
      </w:r>
      <w:proofErr w:type="spellEnd"/>
      <w:r w:rsidRPr="00765E82">
        <w:t>, ухудшение самочувствия и понижение работоспособности. Допустимые нормы устанавливают в тех производственных помещениях, в которых по технологическим, техническим и экономическим причинам невозможно обеспечить оптимальные нормы.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8.2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Допустимые параметры микроклимата в производственных помещениях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126"/>
        <w:gridCol w:w="1380"/>
        <w:gridCol w:w="1380"/>
        <w:gridCol w:w="1468"/>
        <w:gridCol w:w="1511"/>
        <w:gridCol w:w="1380"/>
        <w:gridCol w:w="1380"/>
      </w:tblGrid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Период года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Категория работ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поверхностей оборудования,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Относительная влажность, %,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Скорость движения воздуха, м/</w:t>
            </w:r>
            <w:proofErr w:type="gramStart"/>
            <w:r w:rsidRPr="00765E82">
              <w:t>с</w:t>
            </w:r>
            <w:proofErr w:type="gramEnd"/>
            <w:r w:rsidRPr="00765E82">
              <w:t>, при температуре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ниже оптимальных значений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выше оптимальных значений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ниже</w:t>
            </w:r>
          </w:p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оптимальных значений,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выше оптимальных значений, не более</w:t>
            </w:r>
          </w:p>
        </w:tc>
      </w:tr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Холодный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24,1-25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23,1-24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21,1-23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19,1-22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0,4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18,1-21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12-22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0,4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21-22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25,1-28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24,1-28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Теплый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22,1-27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0,4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21,1-27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0,5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20,1-26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0,5</w:t>
            </w:r>
          </w:p>
        </w:tc>
      </w:tr>
    </w:tbl>
    <w:p w:rsidR="002F70F1" w:rsidRPr="006A5363" w:rsidRDefault="00E415A4" w:rsidP="002F70F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2F70F1" w:rsidRPr="006A5363">
        <w:rPr>
          <w:color w:val="000000"/>
        </w:rPr>
        <w:t>При нормировании параметров микроклимата категорирование работ по тяжести выполнено разграничением на основе общих затрат энергии организмом в единицу времени, которое измеряется в ваттах.</w:t>
      </w:r>
    </w:p>
    <w:p w:rsidR="002F70F1" w:rsidRPr="006A5363" w:rsidRDefault="002F70F1" w:rsidP="002F70F1">
      <w:pPr>
        <w:spacing w:before="100" w:beforeAutospacing="1" w:after="100" w:afterAutospacing="1"/>
        <w:rPr>
          <w:b/>
          <w:color w:val="000000"/>
        </w:rPr>
      </w:pPr>
      <w:r w:rsidRPr="006A5363">
        <w:rPr>
          <w:b/>
          <w:color w:val="000000"/>
        </w:rPr>
        <w:t>Различаются следующие категории работ: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proofErr w:type="gramStart"/>
      <w:r w:rsidRPr="006A5363">
        <w:rPr>
          <w:color w:val="000000"/>
        </w:rPr>
        <w:t>•</w:t>
      </w:r>
      <w:r w:rsidR="006A5363">
        <w:rPr>
          <w:color w:val="000000"/>
        </w:rPr>
        <w:t xml:space="preserve"> </w:t>
      </w:r>
      <w:r w:rsidRPr="006A5363">
        <w:rPr>
          <w:color w:val="000000"/>
        </w:rPr>
        <w:t xml:space="preserve">легкие физические работы (категории 1а и 16) — все виды деятельности с расходом энергии не более 174 Вт. К категории </w:t>
      </w:r>
      <w:proofErr w:type="spellStart"/>
      <w:r w:rsidRPr="006A5363">
        <w:rPr>
          <w:color w:val="000000"/>
        </w:rPr>
        <w:t>la</w:t>
      </w:r>
      <w:proofErr w:type="spellEnd"/>
      <w:r w:rsidRPr="006A5363">
        <w:rPr>
          <w:color w:val="000000"/>
        </w:rPr>
        <w:t xml:space="preserve"> (до 139 Вт) относятся работы, производимые сидя и сопровождающиеся незначительным физическим напряжением — ряд профессий на предприятиях точного </w:t>
      </w:r>
      <w:proofErr w:type="spellStart"/>
      <w:r w:rsidRPr="006A5363">
        <w:rPr>
          <w:color w:val="000000"/>
        </w:rPr>
        <w:t>приборо</w:t>
      </w:r>
      <w:proofErr w:type="spellEnd"/>
      <w:r w:rsidRPr="006A5363">
        <w:rPr>
          <w:color w:val="000000"/>
        </w:rPr>
        <w:t>- и машиностроения, на часовом, швейном производстве, в сфере управления и т. п. К категории 16 (140...174 Вт) относятся работы, производимые сидя</w:t>
      </w:r>
      <w:proofErr w:type="gramEnd"/>
      <w:r w:rsidRPr="006A5363">
        <w:rPr>
          <w:color w:val="000000"/>
        </w:rPr>
        <w:t>, стоя или связанные с ходьбой и сопровождающиеся некоторым физическим напряжением, — ряд профессий в полиграфической промышленности, на предприятиях связи, контролеры, мастера в различных видах производства и т. п.;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•</w:t>
      </w:r>
      <w:r w:rsidR="006A5363">
        <w:rPr>
          <w:color w:val="000000"/>
        </w:rPr>
        <w:t xml:space="preserve"> </w:t>
      </w:r>
      <w:r w:rsidRPr="006A5363">
        <w:rPr>
          <w:color w:val="000000"/>
        </w:rPr>
        <w:t>фи</w:t>
      </w:r>
      <w:r w:rsidR="006A5363">
        <w:rPr>
          <w:color w:val="000000"/>
        </w:rPr>
        <w:t>зические работы средней тяжести</w:t>
      </w:r>
      <w:r w:rsidRPr="006A5363">
        <w:rPr>
          <w:color w:val="000000"/>
        </w:rPr>
        <w:t xml:space="preserve"> (категории</w:t>
      </w:r>
      <w:proofErr w:type="gramStart"/>
      <w:r w:rsidRPr="006A5363">
        <w:rPr>
          <w:color w:val="000000"/>
        </w:rPr>
        <w:t xml:space="preserve"> Н</w:t>
      </w:r>
      <w:proofErr w:type="gramEnd"/>
      <w:r w:rsidRPr="006A5363">
        <w:rPr>
          <w:color w:val="000000"/>
        </w:rPr>
        <w:t>а, Пб) — виды деятельности с расходом энергии 175...290 Вт. К категории Па (175...232 Вт) относятся работы, связанные с постоянной ходьбой и перемещением мелких (до 1 кг) изделий, — ряд профессий в механосборочных цехах, прядильно-ткацком производстве и т. п. К категории Пб (233...290 Вт) относятся работы, связанные с ходьбой, перемещением тяжестей до 10 кг, — ряд профессий в механизированных литейных, прокатных, кузнечных, сварочных цехах и т. п.;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•</w:t>
      </w:r>
      <w:r w:rsidR="006A5363">
        <w:rPr>
          <w:color w:val="000000"/>
        </w:rPr>
        <w:t xml:space="preserve"> </w:t>
      </w:r>
      <w:r w:rsidRPr="006A5363">
        <w:rPr>
          <w:color w:val="000000"/>
        </w:rPr>
        <w:t>тяжелые физические работы (категория III) — виды деятельности с расходом энергии более 290 Вт — работы, связанные с систематическим физическим напряжением, в частности</w:t>
      </w:r>
      <w:r w:rsidR="006A5363">
        <w:rPr>
          <w:color w:val="000000"/>
        </w:rPr>
        <w:t>, с постоян</w:t>
      </w:r>
      <w:r w:rsidRPr="006A5363">
        <w:rPr>
          <w:color w:val="000000"/>
        </w:rPr>
        <w:t>ным передвижением и переноской значительных (свыше 10 кг) тяжестей (ряд профессий в кузнечных, литейных цехах с ручным трудом и т. п.).</w:t>
      </w:r>
    </w:p>
    <w:p w:rsidR="006A5363" w:rsidRDefault="00E415A4" w:rsidP="00E415A4">
      <w:pPr>
        <w:outlineLvl w:val="1"/>
        <w:rPr>
          <w:color w:val="000000"/>
        </w:rPr>
      </w:pPr>
      <w:r>
        <w:rPr>
          <w:color w:val="000000"/>
        </w:rPr>
        <w:t xml:space="preserve">        </w:t>
      </w:r>
      <w:r w:rsidRPr="00E415A4">
        <w:rPr>
          <w:color w:val="000000"/>
        </w:rPr>
        <w:t>Гигиенические нормы ограничивают время пребывания на рабочих местах при температурах воздуха выше и ниже допустимых величин (табл. 8.3).</w:t>
      </w:r>
    </w:p>
    <w:p w:rsidR="006A5363" w:rsidRDefault="006A5363" w:rsidP="002F70F1">
      <w:pPr>
        <w:jc w:val="center"/>
        <w:outlineLvl w:val="1"/>
        <w:rPr>
          <w:color w:val="000000"/>
        </w:rPr>
      </w:pP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8.3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Время пребывания на рабочих местах при температурах воздуха выше и ниже допустимых величин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899"/>
        <w:gridCol w:w="1036"/>
        <w:gridCol w:w="778"/>
        <w:gridCol w:w="2332"/>
        <w:gridCol w:w="616"/>
        <w:gridCol w:w="636"/>
        <w:gridCol w:w="717"/>
        <w:gridCol w:w="736"/>
        <w:gridCol w:w="683"/>
      </w:tblGrid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 на рабочем месте,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 xml:space="preserve">Время пребывания, не более при категориях работ, </w:t>
            </w:r>
            <w:proofErr w:type="gramStart"/>
            <w:r w:rsidRPr="00765E82">
              <w:t>ч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 на рабочем месте,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 xml:space="preserve">Время пребывания, не более при категориях работ, </w:t>
            </w:r>
            <w:proofErr w:type="gramStart"/>
            <w:r w:rsidRPr="00765E82">
              <w:t>ч</w:t>
            </w:r>
            <w:proofErr w:type="gramEnd"/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  <w:r w:rsidRPr="00765E82">
              <w:t xml:space="preserve"> -</w:t>
            </w:r>
            <w:proofErr w:type="spellStart"/>
            <w:r w:rsidRPr="00765E82">
              <w:t>Iб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  <w:r w:rsidRPr="00765E82">
              <w:t xml:space="preserve"> – </w:t>
            </w:r>
            <w:proofErr w:type="spellStart"/>
            <w:r w:rsidRPr="00765E82">
              <w:t>IIб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lastRenderedPageBreak/>
              <w:t>30,0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</w:tr>
      <w:tr w:rsidR="00E415A4" w:rsidRPr="00765E82" w:rsidTr="004225DB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</w:tr>
    </w:tbl>
    <w:p w:rsidR="00E415A4" w:rsidRPr="00765E82" w:rsidRDefault="00E415A4" w:rsidP="00E415A4">
      <w:pPr>
        <w:spacing w:before="100" w:beforeAutospacing="1" w:after="100" w:afterAutospacing="1"/>
      </w:pPr>
      <w:r w:rsidRPr="00765E82">
        <w:t>Время пребывания на рабочих местах, где температурах воздуха выше или ниже допустимых величин, может быть установлено приказом работодателя (или занесено в правила внутреннего трудового распорядка, или в коллективный договор при его наличии). Такое решение принимают на основании специальной оценки условий труда или на основании протокола измерения температуры воздуха специально созданной работодателем комиссией.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t>Допустимые величины интенсивности теплового облучения работающих на рабочих местах </w:t>
      </w:r>
      <w:r w:rsidRPr="00765E82">
        <w:rPr>
          <w:b/>
          <w:bCs/>
          <w:i/>
          <w:iCs/>
        </w:rPr>
        <w:t>от производственных источников, нагретых до темного свечения</w:t>
      </w:r>
      <w:r w:rsidRPr="00765E82">
        <w:t> (материалов, изделий и др.), должны соответствовать значениям, приведенным в табл. 8.4.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8.4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Допустимые величины интенсивности теплового облучения от источников, нагретых до темного свечения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5801"/>
      </w:tblGrid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Облучаемая поверхность тела, </w:t>
            </w:r>
            <w:r w:rsidRPr="00765E8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Интенсивность теплового облучения, Вт/м</w:t>
            </w:r>
            <w:proofErr w:type="gramStart"/>
            <w:r w:rsidRPr="00765E82">
              <w:t>2</w:t>
            </w:r>
            <w:proofErr w:type="gramEnd"/>
            <w:r w:rsidRPr="00765E82">
              <w:t>, не более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50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35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25-50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70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более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100</w:t>
            </w:r>
          </w:p>
        </w:tc>
      </w:tr>
    </w:tbl>
    <w:p w:rsidR="00E415A4" w:rsidRPr="00765E82" w:rsidRDefault="00E415A4" w:rsidP="00E415A4">
      <w:pPr>
        <w:spacing w:before="100" w:beforeAutospacing="1" w:after="100" w:afterAutospacing="1"/>
      </w:pPr>
      <w:r w:rsidRPr="00765E82">
        <w:t>Интенсивность теплового облучения работающих </w:t>
      </w:r>
      <w:r w:rsidRPr="00765E82">
        <w:rPr>
          <w:b/>
          <w:bCs/>
          <w:i/>
          <w:iCs/>
        </w:rPr>
        <w:t>от источников, нагретых до белого и красного свечения</w:t>
      </w:r>
      <w:r w:rsidRPr="00765E82">
        <w:t> (раскаленный или расплавленный металл, стекло, открытое пламя и др.), не должна превышать 140 Вт/м</w:t>
      </w:r>
      <w:proofErr w:type="gramStart"/>
      <w:r w:rsidRPr="00765E82">
        <w:t>2</w:t>
      </w:r>
      <w:proofErr w:type="gramEnd"/>
      <w:r w:rsidRPr="00765E82">
        <w:t>. Облучению не должно подвергаться более 25% поверхности тела. Необходимо применять СИЗ, в том числе средства защиты лица и глаз.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t>С 1 января 2013 г. введен в действие "ГОСТ 30494-2011. Межгосударственный стандарт. Здания жилые и общественные. Параметры микроклимата в помещениях" </w:t>
      </w:r>
      <w:bookmarkStart w:id="1" w:name="annot_2"/>
      <w:r w:rsidRPr="00765E82">
        <w:rPr>
          <w:vertAlign w:val="superscript"/>
        </w:rPr>
        <w:fldChar w:fldCharType="begin"/>
      </w:r>
      <w:r w:rsidRPr="00765E82">
        <w:rPr>
          <w:vertAlign w:val="superscript"/>
        </w:rPr>
        <w:instrText xml:space="preserve"> HYPERLINK "https://studme.org/32639/bzhd/gigienicheskie_normy_mikroklimata" \l "gads_btm" </w:instrText>
      </w:r>
      <w:r w:rsidRPr="00765E82">
        <w:rPr>
          <w:vertAlign w:val="superscript"/>
        </w:rPr>
        <w:fldChar w:fldCharType="separate"/>
      </w:r>
      <w:r w:rsidRPr="00765E82">
        <w:rPr>
          <w:vertAlign w:val="superscript"/>
        </w:rPr>
        <w:t>[2]</w:t>
      </w:r>
      <w:r w:rsidRPr="00765E82">
        <w:rPr>
          <w:vertAlign w:val="superscript"/>
        </w:rPr>
        <w:fldChar w:fldCharType="end"/>
      </w:r>
      <w:bookmarkEnd w:id="1"/>
      <w:r w:rsidRPr="00765E82">
        <w:t>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lastRenderedPageBreak/>
        <w:t>Соответствующие параметры для обслуживаемой зоны общественных и административных зданий приведены в табл. 8.5. Они не распространяется на рабочую зону производственных помещений.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8.5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Оптимальные и допустимые нормы температуры, относительной влажности и скорости движения воздуха в обслуживаемой зоне общественных и административных зданий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226"/>
        <w:gridCol w:w="1113"/>
        <w:gridCol w:w="814"/>
        <w:gridCol w:w="1113"/>
        <w:gridCol w:w="1042"/>
        <w:gridCol w:w="1115"/>
        <w:gridCol w:w="1115"/>
        <w:gridCol w:w="1150"/>
        <w:gridCol w:w="1115"/>
      </w:tblGrid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Период года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Наименование помещения или категория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Результирующая температура,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Относительная влажность, </w:t>
            </w:r>
            <w:r w:rsidRPr="00765E8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Скорость движения воздуха, м/</w:t>
            </w:r>
            <w:proofErr w:type="gramStart"/>
            <w:r w:rsidRPr="00765E82">
              <w:t>с</w:t>
            </w:r>
            <w:proofErr w:type="gramEnd"/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</w:t>
            </w:r>
          </w:p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допустимая,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допустимая, не более</w:t>
            </w:r>
          </w:p>
        </w:tc>
      </w:tr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Холодный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12-17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0,5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Зв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Ванные, душевые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24-26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Теплый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 xml:space="preserve">Помещения с постоянным пребыванием </w:t>
            </w:r>
            <w:r w:rsidRPr="00765E82">
              <w:lastRenderedPageBreak/>
              <w:t>людей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lastRenderedPageBreak/>
              <w:t>23-25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0,25</w:t>
            </w:r>
          </w:p>
        </w:tc>
      </w:tr>
    </w:tbl>
    <w:p w:rsidR="00E415A4" w:rsidRPr="00765E82" w:rsidRDefault="00E415A4" w:rsidP="00E415A4">
      <w:pPr>
        <w:spacing w:before="100" w:beforeAutospacing="1" w:after="100" w:afterAutospacing="1"/>
      </w:pPr>
      <w:r w:rsidRPr="00765E82">
        <w:lastRenderedPageBreak/>
        <w:t>Расшифруем приведенные в табл. 8.5 термины.</w:t>
      </w:r>
    </w:p>
    <w:p w:rsidR="00E415A4" w:rsidRPr="00765E82" w:rsidRDefault="00E415A4" w:rsidP="00E415A4">
      <w:pPr>
        <w:spacing w:before="100" w:beforeAutospacing="1" w:after="100" w:afterAutospacing="1"/>
      </w:pPr>
      <w:proofErr w:type="gramStart"/>
      <w:r w:rsidRPr="00765E82">
        <w:rPr>
          <w:b/>
          <w:bCs/>
          <w:i/>
          <w:iCs/>
        </w:rPr>
        <w:t>Обслуживаемая зона помещения (зона обитания) –</w:t>
      </w:r>
      <w:r w:rsidRPr="00765E82">
        <w:t> пространство в помещении, ограниченное плоскостями, параллельными полу и стенам: на высоте 0,1 и 2,0 м над уровнем пола – для людей стоящих или двигающихся, на высоте 1,5 м над уровнем пола – для сидящих людей (но не ближе чем 1 м от потолка при потолочном отоплении) и на расстоянии 0,5 м от внутренних поверхностей наружных и внутренних</w:t>
      </w:r>
      <w:proofErr w:type="gramEnd"/>
      <w:r w:rsidRPr="00765E82">
        <w:t xml:space="preserve"> стен, окон и отопительных приборов.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Помещение с постоянным пребыванием людей</w:t>
      </w:r>
      <w:r w:rsidRPr="00765E82">
        <w:t> – помещение, в котором люди находятся не менее 2 ч непрерывно или 6 ч суммарно в течение суток.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Результирующая температура помещения</w:t>
      </w:r>
      <w:r w:rsidRPr="00765E82">
        <w:t> – комплексный показатель радиационной температуры помещения и температуры воздуха помещения (определяется согласно Приложению А к ГО́</w:t>
      </w:r>
      <w:proofErr w:type="gramStart"/>
      <w:r w:rsidRPr="00765E82">
        <w:t>СТ</w:t>
      </w:r>
      <w:proofErr w:type="gramEnd"/>
      <w:r w:rsidRPr="00765E82">
        <w:t xml:space="preserve"> 30494-2011).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Радиационная температура помещения</w:t>
      </w:r>
      <w:r w:rsidRPr="00765E82">
        <w:t> – осредненная по площади температура внутренних поверхностей ограждений помещения и отопительных приборов.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Теплый период года</w:t>
      </w:r>
      <w:r w:rsidRPr="00765E82">
        <w:t xml:space="preserve"> – период года, характеризующийся среднесуточной температурой наружного воздуха выше </w:t>
      </w:r>
      <w:r>
        <w:t>+</w:t>
      </w:r>
      <w:r w:rsidRPr="00765E82">
        <w:t>8 °С.</w:t>
      </w:r>
    </w:p>
    <w:p w:rsidR="00E415A4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Холодный период года</w:t>
      </w:r>
      <w:r w:rsidRPr="00765E82">
        <w:t xml:space="preserve"> – период года, характеризующийся среднесуточной температурой наружного воздуха, равной </w:t>
      </w:r>
      <w:r>
        <w:t>+</w:t>
      </w:r>
      <w:r w:rsidRPr="00765E82">
        <w:t>8</w:t>
      </w:r>
      <w:proofErr w:type="gramStart"/>
      <w:r w:rsidRPr="00765E82">
        <w:t xml:space="preserve"> °С</w:t>
      </w:r>
      <w:proofErr w:type="gramEnd"/>
      <w:r w:rsidRPr="00765E82">
        <w:t xml:space="preserve"> и ниже.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t>В таблице приведена классификация помещений по категориям: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1</w:t>
      </w:r>
      <w:r w:rsidRPr="00765E82">
        <w:t> – помещения, в которых люди в положении лежа или сидя находятся в состоянии покоя и отдыха;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2</w:t>
      </w:r>
      <w:r w:rsidRPr="00765E82">
        <w:t> – помещения, в которых люди заняты умственным трудом, учебой;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 3</w:t>
      </w:r>
      <w:r w:rsidRPr="00765E82">
        <w:rPr>
          <w:b/>
          <w:bCs/>
          <w:i/>
          <w:iCs/>
        </w:rPr>
        <w:t>а</w:t>
      </w:r>
      <w:r w:rsidRPr="00765E82">
        <w:t> – помещения с массовым пребыванием людей, в которых люди находятся преимущественно в положении сидя без уличной одежды;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3б</w:t>
      </w:r>
      <w:r w:rsidRPr="00765E82">
        <w:t> – помещения с массовым пребыванием людей, в которых люди находятся преимущественно в положении сидя в уличной одежде;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 3</w:t>
      </w:r>
      <w:r w:rsidRPr="00765E82">
        <w:rPr>
          <w:b/>
          <w:bCs/>
          <w:i/>
          <w:iCs/>
        </w:rPr>
        <w:t>в</w:t>
      </w:r>
      <w:r w:rsidRPr="00765E82">
        <w:t> – помещения с массовым пребыванием людей, в которых люди находятся преимущественно в положении стоя без уличной одежды;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4</w:t>
      </w:r>
      <w:r w:rsidRPr="00765E82">
        <w:t> – помещения для занятий подвижными видами спорта;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 5 – помещения, в которых люди находятся в полураздетом виде (раздевалки, процедурные кабинеты, кабинеты врачей и т.п.);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proofErr w:type="gramStart"/>
      <w:r w:rsidRPr="00765E82">
        <w:t>• </w:t>
      </w:r>
      <w:r w:rsidRPr="00765E82">
        <w:rPr>
          <w:b/>
          <w:bCs/>
          <w:i/>
          <w:iCs/>
        </w:rPr>
        <w:t>6</w:t>
      </w:r>
      <w:r w:rsidRPr="00765E82">
        <w:t> – помещения с временным пребыванием людей (вестибюли, гардеробные, коридоры, лестницы, санузлы, курительные, кладовые).</w:t>
      </w:r>
      <w:proofErr w:type="gramEnd"/>
    </w:p>
    <w:p w:rsidR="00E415A4" w:rsidRPr="00765E82" w:rsidRDefault="00E415A4" w:rsidP="00E415A4">
      <w:pPr>
        <w:spacing w:before="100" w:beforeAutospacing="1" w:after="100" w:afterAutospacing="1"/>
      </w:pPr>
      <w:proofErr w:type="gramStart"/>
      <w:r w:rsidRPr="00765E82">
        <w:t>Заметим, что в данном случае категорирование помещений более реальное, чем в приведенном выше СанПиН 2.2.4.548-96. 2.2.4.</w:t>
      </w:r>
      <w:proofErr w:type="gramEnd"/>
    </w:p>
    <w:bookmarkStart w:id="2" w:name="srcannot_1"/>
    <w:p w:rsidR="00E415A4" w:rsidRPr="00765E82" w:rsidRDefault="00E415A4" w:rsidP="00E415A4">
      <w:pPr>
        <w:numPr>
          <w:ilvl w:val="0"/>
          <w:numId w:val="6"/>
        </w:numPr>
        <w:pBdr>
          <w:top w:val="single" w:sz="6" w:space="0" w:color="EEEEEE"/>
        </w:pBdr>
        <w:ind w:left="1020" w:firstLine="0"/>
      </w:pPr>
      <w:r w:rsidRPr="00765E82">
        <w:fldChar w:fldCharType="begin"/>
      </w:r>
      <w:r w:rsidRPr="00765E82">
        <w:instrText xml:space="preserve"> HYPERLINK "https://studme.org/32639/bzhd/gigienicheskie_normy_mikroklimata" \l "annot_1" </w:instrText>
      </w:r>
      <w:r w:rsidRPr="00765E82">
        <w:fldChar w:fldCharType="separate"/>
      </w:r>
      <w:r w:rsidRPr="00765E82">
        <w:t>[1]</w:t>
      </w:r>
      <w:r w:rsidRPr="00765E82">
        <w:fldChar w:fldCharType="end"/>
      </w:r>
      <w:bookmarkEnd w:id="2"/>
      <w:r w:rsidRPr="00765E82">
        <w:t> </w:t>
      </w:r>
      <w:proofErr w:type="gramStart"/>
      <w:r w:rsidRPr="00765E82">
        <w:t>Утверждены</w:t>
      </w:r>
      <w:proofErr w:type="gramEnd"/>
      <w:r w:rsidRPr="00765E82">
        <w:t xml:space="preserve"> постановлением Госкомсанэпиднадзора России от 01.10.1996 №21.</w:t>
      </w:r>
    </w:p>
    <w:bookmarkStart w:id="3" w:name="srcannot_2"/>
    <w:p w:rsidR="00E415A4" w:rsidRPr="00765E82" w:rsidRDefault="00E415A4" w:rsidP="00E415A4">
      <w:pPr>
        <w:numPr>
          <w:ilvl w:val="0"/>
          <w:numId w:val="6"/>
        </w:numPr>
        <w:pBdr>
          <w:top w:val="single" w:sz="6" w:space="0" w:color="EEEEEE"/>
        </w:pBdr>
        <w:ind w:left="1020" w:firstLine="0"/>
      </w:pPr>
      <w:r w:rsidRPr="00765E82">
        <w:fldChar w:fldCharType="begin"/>
      </w:r>
      <w:r w:rsidRPr="00765E82">
        <w:instrText xml:space="preserve"> HYPERLINK "https://studme.org/32639/bzhd/gigienicheskie_normy_mikroklimata" \l "annot_2" </w:instrText>
      </w:r>
      <w:r w:rsidRPr="00765E82">
        <w:fldChar w:fldCharType="separate"/>
      </w:r>
      <w:r w:rsidRPr="00765E82">
        <w:t>[2]</w:t>
      </w:r>
      <w:r w:rsidRPr="00765E82">
        <w:fldChar w:fldCharType="end"/>
      </w:r>
      <w:bookmarkEnd w:id="3"/>
      <w:r w:rsidRPr="00765E82">
        <w:t> </w:t>
      </w:r>
      <w:proofErr w:type="gramStart"/>
      <w:r w:rsidRPr="00765E82">
        <w:t>Введен</w:t>
      </w:r>
      <w:proofErr w:type="gramEnd"/>
      <w:r w:rsidRPr="00765E82">
        <w:t xml:space="preserve"> в действие приказом </w:t>
      </w:r>
      <w:proofErr w:type="spellStart"/>
      <w:r w:rsidRPr="00765E82">
        <w:t>Росстандарта</w:t>
      </w:r>
      <w:proofErr w:type="spellEnd"/>
      <w:r w:rsidRPr="00765E82">
        <w:t xml:space="preserve"> от 12.07.2012 № 191-ст.</w:t>
      </w:r>
    </w:p>
    <w:p w:rsidR="00E415A4" w:rsidRDefault="00E415A4" w:rsidP="00E415A4">
      <w:pPr>
        <w:spacing w:before="100" w:beforeAutospacing="1" w:after="100" w:afterAutospacing="1"/>
      </w:pPr>
    </w:p>
    <w:p w:rsidR="00E415A4" w:rsidRPr="00765E82" w:rsidRDefault="00E415A4" w:rsidP="00E415A4">
      <w:pPr>
        <w:spacing w:before="100" w:beforeAutospacing="1" w:after="100" w:afterAutospacing="1"/>
      </w:pPr>
    </w:p>
    <w:p w:rsidR="006A5363" w:rsidRDefault="006A5363" w:rsidP="00E415A4">
      <w:pPr>
        <w:outlineLvl w:val="1"/>
        <w:rPr>
          <w:color w:val="000000"/>
        </w:rPr>
      </w:pPr>
    </w:p>
    <w:p w:rsidR="00E415A4" w:rsidRDefault="00E415A4" w:rsidP="002F70F1">
      <w:pPr>
        <w:jc w:val="center"/>
        <w:outlineLvl w:val="1"/>
        <w:rPr>
          <w:color w:val="000000"/>
        </w:rPr>
      </w:pPr>
    </w:p>
    <w:p w:rsidR="002F70F1" w:rsidRPr="00E415A4" w:rsidRDefault="002F70F1" w:rsidP="002F70F1">
      <w:pPr>
        <w:jc w:val="center"/>
        <w:outlineLvl w:val="1"/>
        <w:rPr>
          <w:b/>
          <w:color w:val="000000"/>
        </w:rPr>
      </w:pPr>
      <w:r w:rsidRPr="00E415A4">
        <w:rPr>
          <w:b/>
          <w:color w:val="000000"/>
        </w:rPr>
        <w:t>Методы обеспечения комфортных климатических условий в помещениях</w:t>
      </w:r>
    </w:p>
    <w:p w:rsidR="002F70F1" w:rsidRPr="006A5363" w:rsidRDefault="00E415A4" w:rsidP="002F70F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 </w:t>
      </w:r>
      <w:r w:rsidR="002F70F1" w:rsidRPr="006A5363">
        <w:rPr>
          <w:color w:val="000000"/>
        </w:rPr>
        <w:t>Для обеспечения комфортных условий необходимо поддерживать тепловой баланс между выделениями теплоты организмом человека и отдачей тепла окружающей среде. Обеспечить тепловой баланс можно, регулируя значения параметров микроклимата в помещении (температуры, относительной влажности и скорости движения воздуха). Поддержание указанных параметров на уровне оптимальных значений обеспечивает комфортные климатические условия для человека, а на уровне допустимых — предельно допустимые, при которых система терморегуляции организма человека обеспечивает тепловой баланс и не допускает перегрева или переохлаждения организма.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Основным методом обеспечения требуемых параметров микроклимата и состава воздушной среды является применение систем вентиляции, отопления и кондиционирования воздуха.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Хорошая вентиляция помещения способствует улучшению самочувствия человека. Наоборот, плохая вентиляция приводит к повышенной утомляемости, снижению работоспособности. В жилых, общественных и производственных помещениях в результате жизнедеятельности людей, работы оборудования, приготовления пищи, сгорания природного газа выделяются вредные вещества, влага, теплота. В результате ухудшаются климатические условия, изменяется состав воздушной среды. Поэтому обеспечение хорошей вентиляции, регулярное проветривание помещений, является необходимым условием для обеспечения оптимальных условий для труда человека и сохранения его здоровья.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 xml:space="preserve">Наибольшее распространение для обеспечения оптимальных параметров микроклимата получила </w:t>
      </w:r>
      <w:proofErr w:type="spellStart"/>
      <w:r w:rsidRPr="006A5363">
        <w:rPr>
          <w:color w:val="000000"/>
        </w:rPr>
        <w:t>общеобменная</w:t>
      </w:r>
      <w:proofErr w:type="spellEnd"/>
      <w:r w:rsidRPr="006A5363">
        <w:rPr>
          <w:color w:val="000000"/>
        </w:rPr>
        <w:t xml:space="preserve"> приточно-вытяжная вентиляция. Применяется как механическая, так и естественная вентиляция.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Если в помещении возможно естественное проветривание, а объем помещения, приходящегося на одного человека, не менее 20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, производительность вентиляции должна быть не менее 20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/ч на одного человека. Если же объем помещения, приходящегося на одного человека менее 20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, производительность вентиляции должна быть не менее 30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/ч. При невозможности естественного проветривания производительность вентиляции должна быть не менее 60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/ч на одного человека.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При выделении в помещении от оборудования и технологических процессов влаги и теплоты производительность вентиляции должна быть увеличена по сравнению с указанными величинами. Необходимая производительность определяется расчетом с учетом количества выделяемой влаги и теплоты.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 xml:space="preserve">В жаркое время года, а также в горячих цехах на рабочих местах, подвергаемых интенсивному воздействию тепловых потоков от печей, раскаленных отливок и других источников тепла, дополнительно применяют воздушное </w:t>
      </w:r>
      <w:proofErr w:type="spellStart"/>
      <w:r w:rsidRPr="006A5363">
        <w:rPr>
          <w:color w:val="000000"/>
        </w:rPr>
        <w:t>душиров</w:t>
      </w:r>
      <w:r w:rsidR="006A5363">
        <w:rPr>
          <w:color w:val="000000"/>
        </w:rPr>
        <w:t>ание</w:t>
      </w:r>
      <w:proofErr w:type="spellEnd"/>
      <w:r w:rsidR="006A5363">
        <w:rPr>
          <w:color w:val="000000"/>
        </w:rPr>
        <w:t>, заключающееся в обдуве ра</w:t>
      </w:r>
      <w:r w:rsidRPr="006A5363">
        <w:rPr>
          <w:color w:val="000000"/>
        </w:rPr>
        <w:t>ботающего потоком воздуха с целью увеличения интенсивности конвективного теплообмена и отвода теплоты за счет испарения.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Скорость обдува составляет 1 ...3,5 м/</w:t>
      </w:r>
      <w:proofErr w:type="gramStart"/>
      <w:r w:rsidRPr="006A5363">
        <w:rPr>
          <w:color w:val="000000"/>
        </w:rPr>
        <w:t>с</w:t>
      </w:r>
      <w:proofErr w:type="gramEnd"/>
      <w:r w:rsidRPr="006A5363">
        <w:rPr>
          <w:color w:val="000000"/>
        </w:rPr>
        <w:t xml:space="preserve"> </w:t>
      </w:r>
      <w:proofErr w:type="gramStart"/>
      <w:r w:rsidRPr="006A5363">
        <w:rPr>
          <w:color w:val="000000"/>
        </w:rPr>
        <w:t>в</w:t>
      </w:r>
      <w:proofErr w:type="gramEnd"/>
      <w:r w:rsidRPr="006A5363">
        <w:rPr>
          <w:color w:val="000000"/>
        </w:rPr>
        <w:t xml:space="preserve"> зависимости от интенсивности теплового потока. Установки </w:t>
      </w:r>
      <w:proofErr w:type="gramStart"/>
      <w:r w:rsidRPr="006A5363">
        <w:rPr>
          <w:color w:val="000000"/>
        </w:rPr>
        <w:t>воздушного</w:t>
      </w:r>
      <w:proofErr w:type="gramEnd"/>
      <w:r w:rsidRPr="006A5363">
        <w:rPr>
          <w:color w:val="000000"/>
        </w:rPr>
        <w:t xml:space="preserve"> </w:t>
      </w:r>
      <w:proofErr w:type="spellStart"/>
      <w:r w:rsidRPr="006A5363">
        <w:rPr>
          <w:color w:val="000000"/>
        </w:rPr>
        <w:t>душирования</w:t>
      </w:r>
      <w:proofErr w:type="spellEnd"/>
      <w:r w:rsidRPr="006A5363">
        <w:rPr>
          <w:color w:val="000000"/>
        </w:rPr>
        <w:t xml:space="preserve"> бывают стационарные, когда воздух на рабочее место подается по системе воздуховодов с приточными насадками, и передвижные, в которых используется передвижной вентилятор. Примером передвижного устройства воздушного </w:t>
      </w:r>
      <w:proofErr w:type="spellStart"/>
      <w:r w:rsidRPr="006A5363">
        <w:rPr>
          <w:color w:val="000000"/>
        </w:rPr>
        <w:t>душирования</w:t>
      </w:r>
      <w:proofErr w:type="spellEnd"/>
      <w:r w:rsidRPr="006A5363">
        <w:rPr>
          <w:color w:val="000000"/>
        </w:rPr>
        <w:t xml:space="preserve"> является бытовой вентилятор, применяемый в жилых и непроизводственных помещениях в жаркую погоду, когда естественная вентиляция не может обеспечить тепловой баланс между человеком и окружающей средой. Воздушные оазисы позволяют улучшить метеорологические условия на ограниченном участке помещения, для чего этот участок со всех сторон отделяется перегородками и заполняется воздухом более прохладным и чистым, чем воздух в остальном помещении. Воздушные и воздушно-тепловые завесы устраивают для защиты людей от охлаждения проникающим через ворота или двери холодным воздухом. Завесы бывают двух типов: воздушные с подачей воздуха без подогрева и </w:t>
      </w:r>
      <w:r w:rsidRPr="006A5363">
        <w:rPr>
          <w:color w:val="000000"/>
        </w:rPr>
        <w:lastRenderedPageBreak/>
        <w:t>воздушно-тепловые с подогревом подаваемого воздуха в калориферах. Воздух для завесы подается к дверным проемам через специальную щель и выходит с большой скоростью (10...15 м/с) под углом навстречу поступающему снаружи холодному воздуху. Воздух завесы препятствует поступлению холодного воздуха в помещение; проникшая же в помещение часть холодного воздуха подогревается при смешении с более теплым воздухом завесы. Бывают завесы с нижней и боковой подачей воздуха. Примером воздушных завес являются применяемые в холодный период года во входных дверях магазинов, метро, учреждений воздушно-тепловые завесы. Для создания оптимальных метеорологических условий в помещениях применяют кондиционирование воздуха. Кондиционированием воздуха называется автоматическое поддержание в помещениях заданных оптимальных параметров микроклимата и чистоты воздуха независимо от изменения наружных условий и режимов внутри помещения. При кондиционировании может автоматически регулироваться температура воздуха, его относительная влажность и скорость подачи в помещение. Создание таких параметров воздуха осуществляется в специальных установках и устройствах, называемых кондиционерами. Кондиционеры бывают местными — для обслуживания отдельных помещений, комнат, и центральными — для обслуживания групп помещений, цехов и произво</w:t>
      </w:r>
      <w:proofErr w:type="gramStart"/>
      <w:r w:rsidRPr="006A5363">
        <w:rPr>
          <w:color w:val="000000"/>
        </w:rPr>
        <w:t>дств в ц</w:t>
      </w:r>
      <w:proofErr w:type="gramEnd"/>
      <w:r w:rsidRPr="006A5363">
        <w:rPr>
          <w:color w:val="000000"/>
        </w:rPr>
        <w:t>елом. Сложность кондиционера определяется числом и точностью поддерживаемых в заданном диапазоне параметров. Простейшими кондиционерами являются бытовые кондиционеры, которые можно увидеть встроенными в окна и закрепленными с наружной стороны стен помещений. В холодное время года для поддержания в помещении оптимальной температуры воздуха применяется отопление. Отопление может быть водяным, паровым, электрическим.</w:t>
      </w:r>
    </w:p>
    <w:p w:rsidR="004F2A44" w:rsidRDefault="004F2A44" w:rsidP="004F2A44">
      <w:pPr>
        <w:spacing w:after="100" w:afterAutospacing="1"/>
        <w:jc w:val="center"/>
        <w:outlineLvl w:val="2"/>
        <w:rPr>
          <w:b/>
          <w:sz w:val="28"/>
        </w:rPr>
      </w:pPr>
    </w:p>
    <w:p w:rsidR="004F2A44" w:rsidRPr="000A17BF" w:rsidRDefault="004F2A44" w:rsidP="004F2A44">
      <w:pPr>
        <w:spacing w:after="100" w:afterAutospacing="1"/>
        <w:jc w:val="center"/>
        <w:outlineLvl w:val="2"/>
        <w:rPr>
          <w:b/>
          <w:sz w:val="28"/>
        </w:rPr>
      </w:pPr>
      <w:bookmarkStart w:id="4" w:name="_GoBack"/>
      <w:bookmarkEnd w:id="4"/>
      <w:r w:rsidRPr="000A17BF">
        <w:rPr>
          <w:b/>
          <w:sz w:val="28"/>
        </w:rPr>
        <w:t>Тема:  Терморегуляция</w:t>
      </w:r>
      <w:r>
        <w:rPr>
          <w:b/>
          <w:sz w:val="28"/>
        </w:rPr>
        <w:t xml:space="preserve"> организма человека</w:t>
      </w:r>
      <w:r w:rsidRPr="000A17BF">
        <w:rPr>
          <w:b/>
          <w:sz w:val="28"/>
        </w:rPr>
        <w:t xml:space="preserve"> 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>Воздушная среда характеризуется воздействием на человека микроклимата, включающего в себя температуру, относительную влажность, скорость движения воздуха, атмосферное давление, тепловую радиацию нагретых предметов, солнца, и, кроме того, наличием в воздухе вредных веществ.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>Неблагоприятное сочетание параметров микроклимата может вызвать перенапряжение механизмов терморегуляции, перегрев или переохлаждение организма.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rPr>
          <w:b/>
          <w:bCs/>
        </w:rPr>
        <w:t>Терморегуляция</w:t>
      </w:r>
      <w:r w:rsidRPr="00765E82">
        <w:t> – это способность организма при изменяющихся микроклиматических условиях, в зависимости от вида одежды и степени тяжести труда регулировать теплообмен с окружающей средой, поддерживая температуру тела на постоянном уровне (36,6 + 0,5 °С). Регулирование теплообмена осуществляется путем изменения количества вырабатываемого в организме тепла (</w:t>
      </w:r>
      <w:r>
        <w:t>био</w:t>
      </w:r>
      <w:r w:rsidRPr="00765E82">
        <w:t>химическая терморегуляция) и путем увеличения или уменьшения передачи его в окружающую среду (физическая терморегуляция). При охлаждающем микроклимате увеличивается теплообразование и уменьшается теплоотдача, а при нагревающем, наоборот, – уменьшается теплообразование и увеличивается теплоотдача. В комфортных условиях количество вырабатываемого тепла за единицу времени равно отданному теплу. Такое состояние называется тепловым балансом организма.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 xml:space="preserve">При значительных отклонениях параметров внешней среды </w:t>
      </w:r>
      <w:proofErr w:type="gramStart"/>
      <w:r w:rsidRPr="00765E82">
        <w:t>от</w:t>
      </w:r>
      <w:proofErr w:type="gramEnd"/>
      <w:r w:rsidRPr="00765E82">
        <w:t xml:space="preserve"> </w:t>
      </w:r>
      <w:proofErr w:type="gramStart"/>
      <w:r w:rsidRPr="00765E82">
        <w:t>комфортных</w:t>
      </w:r>
      <w:proofErr w:type="gramEnd"/>
      <w:r w:rsidRPr="00765E82">
        <w:t xml:space="preserve"> и их длительном воздействии пределы терморегуляции могут быть исчерпаны, и организм человека будет перегреваться или переохлаждаться.</w:t>
      </w:r>
    </w:p>
    <w:p w:rsidR="004F2A44" w:rsidRPr="00765E82" w:rsidRDefault="004F2A44" w:rsidP="004F2A44">
      <w:pPr>
        <w:spacing w:before="100" w:beforeAutospacing="1" w:after="100" w:afterAutospacing="1"/>
      </w:pPr>
      <w:r w:rsidRPr="000A17BF">
        <w:rPr>
          <w:b/>
        </w:rPr>
        <w:t>Перегрев</w:t>
      </w:r>
      <w:r w:rsidRPr="00765E82">
        <w:t xml:space="preserve"> наступает при высокой температуре воздуха (главный фактор), сопровождающейся его низкой подвижностью, высокой относительной влажностью, повышенной тепловой радиацией.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>При перегреве учащаются пульс, дыхание, появляются слабость, головная боль, повышается температура тела (повышение се на 1</w:t>
      </w:r>
      <w:proofErr w:type="gramStart"/>
      <w:r w:rsidRPr="00765E82">
        <w:t xml:space="preserve"> °С</w:t>
      </w:r>
      <w:proofErr w:type="gramEnd"/>
      <w:r w:rsidRPr="00765E82">
        <w:t xml:space="preserve"> уже вызывает опасение, а на 3–4 °С и выше грозит тепловым ударом).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lastRenderedPageBreak/>
        <w:t xml:space="preserve">Перегрев сопровождается обильным потоотделением. Взрослый организм содержит 60–70% воды. Потеря 1–2% ее вызывает повышенную жажду, 5% – помрачение сознания, галлюцинации, 20–25% – смерть. Выделение пота происходит постоянно. За сутки человек даже в состоянии покоя </w:t>
      </w:r>
      <w:proofErr w:type="gramStart"/>
      <w:r w:rsidRPr="00765E82">
        <w:t>теряет</w:t>
      </w:r>
      <w:proofErr w:type="gramEnd"/>
      <w:r w:rsidRPr="00765E82">
        <w:t xml:space="preserve"> таким образом 0,7 л влаги. При тяжелой физической работе и высокой температуре испарение может достигать 1,7 л/ч (до 10–12 л за смену). Вместе с потом из организма выводятся соли натрия, калия, кальция, фосфора (2,5– 5,6 г/л), микроэлементы (медь, цинк, йод), водорастворимые витамины</w:t>
      </w:r>
      <w:proofErr w:type="gramStart"/>
      <w:r w:rsidRPr="00765E82">
        <w:t xml:space="preserve"> С</w:t>
      </w:r>
      <w:proofErr w:type="gramEnd"/>
      <w:r w:rsidRPr="00765E82">
        <w:t>, В1, В2 и другие, снижается желудочная секреция. Поэтому при работе в таких условиях важно принимать витаминизированные напитки для поддержания водно-солевого и витаминного баланса организма. Приема одной воды недостаточно: жажда не проходит, самочувствие человека почти не изменяется.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rPr>
          <w:b/>
          <w:bCs/>
        </w:rPr>
        <w:t>Переохлаждение</w:t>
      </w:r>
      <w:r w:rsidRPr="00765E82">
        <w:t xml:space="preserve"> может иметь место при низкой температуре, особенно в сочетании с высокой влажностью и подвижностью воздуха. Повышенная влажность увеличивает теплопроводность воздуха, а его высокая скорость движения разрушает термоизоляционную прослойку воздуха толщиной 4–8 мм, имеющуюся между кожей или одеждой и внешней средой, увеличивая теплоотдачу организма. При переохлаждении понижается температура тела, сужаются кровеносные сосуды, нарушается работа </w:t>
      </w:r>
      <w:proofErr w:type="gramStart"/>
      <w:r w:rsidRPr="00765E82">
        <w:t>сердечно-сосудистой</w:t>
      </w:r>
      <w:proofErr w:type="gramEnd"/>
      <w:r w:rsidRPr="00765E82">
        <w:t xml:space="preserve"> системы, возможны простудные заболевания.</w:t>
      </w:r>
    </w:p>
    <w:p w:rsidR="005175C6" w:rsidRDefault="005175C6" w:rsidP="000D5221">
      <w:pPr>
        <w:rPr>
          <w:rFonts w:eastAsia="Calibri"/>
          <w:b/>
          <w:u w:val="single"/>
          <w:lang w:eastAsia="en-US"/>
        </w:rPr>
      </w:pPr>
    </w:p>
    <w:p w:rsidR="00001A97" w:rsidRPr="004F2A44" w:rsidRDefault="001E1DD0" w:rsidP="004F2A44">
      <w:pPr>
        <w:jc w:val="center"/>
        <w:rPr>
          <w:rFonts w:eastAsia="Calibri"/>
          <w:b/>
          <w:lang w:eastAsia="en-US"/>
        </w:rPr>
      </w:pPr>
      <w:r w:rsidRPr="004F2A44">
        <w:rPr>
          <w:rFonts w:eastAsia="Calibri"/>
          <w:b/>
          <w:sz w:val="28"/>
          <w:lang w:eastAsia="en-US"/>
        </w:rPr>
        <w:t>Задание:</w:t>
      </w:r>
    </w:p>
    <w:p w:rsidR="007D3FFE" w:rsidRDefault="007D3FFE" w:rsidP="000D5221">
      <w:pPr>
        <w:rPr>
          <w:rFonts w:eastAsia="Calibri"/>
          <w:b/>
          <w:u w:val="single"/>
          <w:lang w:eastAsia="en-US"/>
        </w:rPr>
      </w:pPr>
    </w:p>
    <w:p w:rsidR="007D3FFE" w:rsidRPr="004F2A44" w:rsidRDefault="007D3FFE" w:rsidP="000D5221">
      <w:pPr>
        <w:rPr>
          <w:rFonts w:eastAsia="Calibri"/>
          <w:b/>
          <w:u w:val="single"/>
          <w:lang w:eastAsia="en-US"/>
        </w:rPr>
      </w:pPr>
      <w:r w:rsidRPr="004F2A44">
        <w:rPr>
          <w:rFonts w:eastAsia="Calibri"/>
          <w:b/>
          <w:u w:val="single"/>
          <w:lang w:eastAsia="en-US"/>
        </w:rPr>
        <w:t>Пройти тест, результаты выслать на почту</w:t>
      </w:r>
    </w:p>
    <w:p w:rsidR="007D3FFE" w:rsidRDefault="007D3FFE" w:rsidP="000D5221">
      <w:pPr>
        <w:rPr>
          <w:rFonts w:eastAsia="Calibri"/>
          <w:b/>
          <w:u w:val="single"/>
          <w:lang w:eastAsia="en-US"/>
        </w:rPr>
      </w:pPr>
    </w:p>
    <w:p w:rsidR="00E415A4" w:rsidRPr="00765E82" w:rsidRDefault="004F2A44" w:rsidP="00E415A4">
      <w:pPr>
        <w:rPr>
          <w:rFonts w:eastAsia="Calibri"/>
          <w:b/>
          <w:u w:val="single"/>
          <w:lang w:eastAsia="en-US"/>
        </w:rPr>
      </w:pPr>
      <w:hyperlink r:id="rId7" w:history="1">
        <w:r w:rsidR="00E415A4" w:rsidRPr="00765E82">
          <w:rPr>
            <w:rStyle w:val="a3"/>
            <w:rFonts w:eastAsia="Calibri"/>
            <w:b/>
            <w:color w:val="auto"/>
            <w:lang w:eastAsia="en-US"/>
          </w:rPr>
          <w:t>https://kupidonia.ru/viktoriny/test-po-ohrane-truda-gigienicheskie-normy-mikroklimata</w:t>
        </w:r>
      </w:hyperlink>
    </w:p>
    <w:p w:rsidR="002F70F1" w:rsidRDefault="002F70F1" w:rsidP="000D5221">
      <w:pPr>
        <w:rPr>
          <w:rFonts w:eastAsia="Calibri"/>
          <w:b/>
          <w:u w:val="single"/>
          <w:lang w:eastAsia="en-US"/>
        </w:rPr>
      </w:pPr>
    </w:p>
    <w:p w:rsidR="007D41B2" w:rsidRDefault="007D41B2" w:rsidP="003A124A">
      <w:pPr>
        <w:shd w:val="clear" w:color="auto" w:fill="FFFFFF" w:themeFill="background1"/>
        <w:spacing w:line="276" w:lineRule="auto"/>
      </w:pPr>
    </w:p>
    <w:p w:rsidR="00E415A4" w:rsidRPr="002C7EFA" w:rsidRDefault="00E415A4" w:rsidP="00E415A4">
      <w:pPr>
        <w:spacing w:line="276" w:lineRule="auto"/>
        <w:rPr>
          <w:b/>
        </w:rPr>
      </w:pPr>
      <w:r w:rsidRPr="002C7EFA">
        <w:rPr>
          <w:b/>
        </w:rPr>
        <w:t>Срок сдачи</w:t>
      </w:r>
      <w:r>
        <w:rPr>
          <w:b/>
        </w:rPr>
        <w:t>:</w:t>
      </w:r>
      <w:r w:rsidRPr="002C7EFA">
        <w:rPr>
          <w:b/>
        </w:rPr>
        <w:t xml:space="preserve"> </w:t>
      </w:r>
      <w:r>
        <w:rPr>
          <w:b/>
        </w:rPr>
        <w:t>не позднее следующего занятия</w:t>
      </w:r>
      <w:r w:rsidRPr="002C7EFA">
        <w:rPr>
          <w:b/>
        </w:rPr>
        <w:t>!</w:t>
      </w:r>
    </w:p>
    <w:p w:rsidR="00E415A4" w:rsidRDefault="00E415A4" w:rsidP="00E415A4">
      <w:pPr>
        <w:spacing w:line="276" w:lineRule="auto"/>
        <w:rPr>
          <w:b/>
        </w:rPr>
      </w:pPr>
      <w:r w:rsidRPr="00126435">
        <w:rPr>
          <w:b/>
        </w:rPr>
        <w:t>Пишем в имени файла и теме письма</w:t>
      </w:r>
      <w:r>
        <w:rPr>
          <w:b/>
        </w:rPr>
        <w:t>:</w:t>
      </w: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1. Дату урока</w:t>
      </w: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2. Фамилию и Имя</w:t>
      </w: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3. Группу</w:t>
      </w:r>
    </w:p>
    <w:p w:rsidR="00E415A4" w:rsidRDefault="00E415A4" w:rsidP="00E415A4">
      <w:pPr>
        <w:spacing w:line="276" w:lineRule="auto"/>
        <w:rPr>
          <w:b/>
        </w:rPr>
      </w:pP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В</w:t>
      </w:r>
      <w:r w:rsidRPr="002C7EFA">
        <w:rPr>
          <w:b/>
        </w:rPr>
        <w:t>ысылаем каждую тему отдельным файлом</w:t>
      </w:r>
      <w:r>
        <w:rPr>
          <w:b/>
        </w:rPr>
        <w:t xml:space="preserve"> </w:t>
      </w:r>
      <w:r w:rsidRPr="007B2A22">
        <w:t>(если стоит 2 пары, значит,</w:t>
      </w:r>
      <w:r>
        <w:t xml:space="preserve"> прикрепляем отдельными файлами</w:t>
      </w:r>
      <w:r w:rsidR="00603247">
        <w:t xml:space="preserve">, </w:t>
      </w:r>
      <w:r w:rsidRPr="007B2A22">
        <w:t>не надо вс</w:t>
      </w:r>
      <w:r w:rsidR="00603247">
        <w:t>ё</w:t>
      </w:r>
      <w:r w:rsidRPr="007B2A22">
        <w:t xml:space="preserve"> прикреплять в одну кучу)</w:t>
      </w:r>
      <w:r>
        <w:rPr>
          <w:b/>
        </w:rPr>
        <w:t xml:space="preserve"> на эл. почту:</w:t>
      </w:r>
      <w:r w:rsidRPr="002C7EFA">
        <w:rPr>
          <w:b/>
        </w:rPr>
        <w:t xml:space="preserve"> </w:t>
      </w:r>
    </w:p>
    <w:p w:rsidR="00E415A4" w:rsidRDefault="00E415A4" w:rsidP="00E415A4">
      <w:pPr>
        <w:spacing w:line="276" w:lineRule="auto"/>
        <w:jc w:val="both"/>
      </w:pPr>
    </w:p>
    <w:p w:rsidR="00E415A4" w:rsidRPr="007B2A22" w:rsidRDefault="004F2A44" w:rsidP="00E415A4">
      <w:pPr>
        <w:spacing w:line="276" w:lineRule="auto"/>
        <w:jc w:val="both"/>
      </w:pPr>
      <w:hyperlink r:id="rId8" w:history="1">
        <w:r w:rsidR="00E415A4" w:rsidRPr="007E254B">
          <w:rPr>
            <w:rStyle w:val="a3"/>
            <w:lang w:val="en-US"/>
          </w:rPr>
          <w:t>agrokolledg</w:t>
        </w:r>
        <w:r w:rsidR="00E415A4" w:rsidRPr="00365E55">
          <w:rPr>
            <w:rStyle w:val="a3"/>
          </w:rPr>
          <w:t>1875@</w:t>
        </w:r>
        <w:r w:rsidR="00E415A4" w:rsidRPr="007E254B">
          <w:rPr>
            <w:rStyle w:val="a3"/>
            <w:lang w:val="en-US"/>
          </w:rPr>
          <w:t>mail</w:t>
        </w:r>
        <w:r w:rsidR="00E415A4" w:rsidRPr="00365E55">
          <w:rPr>
            <w:rStyle w:val="a3"/>
          </w:rPr>
          <w:t>.</w:t>
        </w:r>
        <w:r w:rsidR="00E415A4" w:rsidRPr="007E254B">
          <w:rPr>
            <w:rStyle w:val="a3"/>
            <w:lang w:val="en-US"/>
          </w:rPr>
          <w:t>ru</w:t>
        </w:r>
      </w:hyperlink>
    </w:p>
    <w:p w:rsidR="0069616B" w:rsidRPr="007B2A22" w:rsidRDefault="0069616B" w:rsidP="003A124A">
      <w:pPr>
        <w:shd w:val="clear" w:color="auto" w:fill="FFFFFF" w:themeFill="background1"/>
        <w:spacing w:line="276" w:lineRule="auto"/>
        <w:jc w:val="both"/>
      </w:pPr>
    </w:p>
    <w:sectPr w:rsidR="0069616B" w:rsidRPr="007B2A22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9D"/>
    <w:multiLevelType w:val="multilevel"/>
    <w:tmpl w:val="B1D4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00E91"/>
    <w:multiLevelType w:val="multilevel"/>
    <w:tmpl w:val="FDE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129D4"/>
    <w:multiLevelType w:val="multilevel"/>
    <w:tmpl w:val="EBC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01A97"/>
    <w:rsid w:val="00023345"/>
    <w:rsid w:val="000D5221"/>
    <w:rsid w:val="000D5E4A"/>
    <w:rsid w:val="00105815"/>
    <w:rsid w:val="00150AF4"/>
    <w:rsid w:val="001E1DD0"/>
    <w:rsid w:val="00272374"/>
    <w:rsid w:val="002C7EFA"/>
    <w:rsid w:val="002F70F1"/>
    <w:rsid w:val="003220C1"/>
    <w:rsid w:val="003A124A"/>
    <w:rsid w:val="00412E8F"/>
    <w:rsid w:val="0048472E"/>
    <w:rsid w:val="004F2A44"/>
    <w:rsid w:val="005175C6"/>
    <w:rsid w:val="005D6768"/>
    <w:rsid w:val="00603247"/>
    <w:rsid w:val="0069616B"/>
    <w:rsid w:val="006A10F8"/>
    <w:rsid w:val="006A5363"/>
    <w:rsid w:val="006C5C82"/>
    <w:rsid w:val="00756572"/>
    <w:rsid w:val="007B2A22"/>
    <w:rsid w:val="007D3FFE"/>
    <w:rsid w:val="007D41B2"/>
    <w:rsid w:val="008021D8"/>
    <w:rsid w:val="008B1A11"/>
    <w:rsid w:val="008F2F7C"/>
    <w:rsid w:val="00A1001B"/>
    <w:rsid w:val="00A61CB7"/>
    <w:rsid w:val="00A93B67"/>
    <w:rsid w:val="00B16B36"/>
    <w:rsid w:val="00C76103"/>
    <w:rsid w:val="00E415A4"/>
    <w:rsid w:val="00E453AA"/>
    <w:rsid w:val="00E51A3E"/>
    <w:rsid w:val="00F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0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8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2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kolledg187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upidonia.ru/viktoriny/test-po-ohrane-truda-gigienicheskie-normy-mikroklim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D41F-A23B-4F04-AF59-3F79F717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User</cp:lastModifiedBy>
  <cp:revision>15</cp:revision>
  <dcterms:created xsi:type="dcterms:W3CDTF">2020-05-02T04:09:00Z</dcterms:created>
  <dcterms:modified xsi:type="dcterms:W3CDTF">2020-09-17T07:16:00Z</dcterms:modified>
</cp:coreProperties>
</file>