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6860" w:type="dxa"/>
        <w:tblCellSpacing w:w="15" w:type="dxa"/>
        <w:tblCellMar>
          <w:top w:w="15" w:type="dxa"/>
          <w:left w:w="15" w:type="dxa"/>
          <w:bottom w:w="15" w:type="dxa"/>
          <w:right w:w="15" w:type="dxa"/>
        </w:tblCellMar>
        <w:tblLook w:val="04A0" w:firstRow="1" w:lastRow="0" w:firstColumn="1" w:lastColumn="0" w:noHBand="0" w:noVBand="1"/>
      </w:tblPr>
      <w:tblGrid>
        <w:gridCol w:w="16860"/>
      </w:tblGrid>
      <w:tr w:rsidR="00A0216E" w:rsidRPr="00A0216E" w:rsidTr="00A0216E">
        <w:trPr>
          <w:tblCellSpacing w:w="15" w:type="dxa"/>
        </w:trPr>
        <w:tc>
          <w:tcPr>
            <w:tcW w:w="0" w:type="auto"/>
            <w:hideMark/>
          </w:tcPr>
          <w:p w:rsidR="00737D68" w:rsidRDefault="002257D5" w:rsidP="00737D68">
            <w:pPr>
              <w:pStyle w:val="a5"/>
              <w:ind w:left="720" w:right="5669"/>
              <w:rPr>
                <w:rFonts w:ascii="Times New Roman" w:eastAsia="Calibri" w:hAnsi="Times New Roman" w:cs="Times New Roman"/>
                <w:b/>
                <w:sz w:val="32"/>
                <w:szCs w:val="32"/>
              </w:rPr>
            </w:pPr>
            <w:r>
              <w:rPr>
                <w:rFonts w:ascii="Arial" w:eastAsia="Times New Roman" w:hAnsi="Arial" w:cs="Arial"/>
                <w:b/>
                <w:color w:val="646464"/>
                <w:sz w:val="32"/>
                <w:szCs w:val="32"/>
                <w:lang w:eastAsia="ru-RU"/>
              </w:rPr>
              <w:t>УРОК5. ТЕМА</w:t>
            </w:r>
            <w:r w:rsidRPr="002257D5">
              <w:rPr>
                <w:rFonts w:ascii="Arial" w:eastAsia="Times New Roman" w:hAnsi="Arial" w:cs="Arial"/>
                <w:b/>
                <w:color w:val="646464"/>
                <w:sz w:val="32"/>
                <w:szCs w:val="32"/>
                <w:lang w:eastAsia="ru-RU"/>
              </w:rPr>
              <w:t>:</w:t>
            </w:r>
            <w:r w:rsidRPr="002257D5">
              <w:rPr>
                <w:rFonts w:ascii="Times New Roman" w:eastAsia="Calibri" w:hAnsi="Times New Roman" w:cs="Times New Roman"/>
                <w:sz w:val="32"/>
                <w:szCs w:val="32"/>
              </w:rPr>
              <w:t xml:space="preserve"> </w:t>
            </w:r>
            <w:r w:rsidRPr="002257D5">
              <w:rPr>
                <w:rFonts w:ascii="Times New Roman" w:eastAsia="Calibri" w:hAnsi="Times New Roman" w:cs="Times New Roman"/>
                <w:b/>
                <w:sz w:val="32"/>
                <w:szCs w:val="32"/>
              </w:rPr>
              <w:t xml:space="preserve">Формирование службы </w:t>
            </w:r>
            <w:proofErr w:type="spellStart"/>
            <w:r w:rsidRPr="002257D5">
              <w:rPr>
                <w:rFonts w:ascii="Times New Roman" w:eastAsia="Calibri" w:hAnsi="Times New Roman" w:cs="Times New Roman"/>
                <w:b/>
                <w:sz w:val="32"/>
                <w:szCs w:val="32"/>
              </w:rPr>
              <w:t>фасилити</w:t>
            </w:r>
            <w:proofErr w:type="spellEnd"/>
            <w:r w:rsidRPr="002257D5">
              <w:rPr>
                <w:rFonts w:ascii="Times New Roman" w:eastAsia="Calibri" w:hAnsi="Times New Roman" w:cs="Times New Roman"/>
                <w:b/>
                <w:sz w:val="32"/>
                <w:szCs w:val="32"/>
              </w:rPr>
              <w:t xml:space="preserve"> менеджмента</w:t>
            </w:r>
            <w:r>
              <w:rPr>
                <w:rFonts w:ascii="Times New Roman" w:eastAsia="Calibri" w:hAnsi="Times New Roman" w:cs="Times New Roman"/>
                <w:b/>
                <w:sz w:val="32"/>
                <w:szCs w:val="32"/>
              </w:rPr>
              <w:t>.</w:t>
            </w:r>
          </w:p>
          <w:p w:rsidR="00737D68" w:rsidRDefault="00737D68" w:rsidP="00737D68">
            <w:pPr>
              <w:pStyle w:val="a5"/>
              <w:ind w:left="720" w:right="5669"/>
              <w:rPr>
                <w:rFonts w:ascii="Times New Roman" w:eastAsia="Times New Roman" w:hAnsi="Times New Roman" w:cs="Times New Roman"/>
                <w:b/>
                <w:color w:val="646464"/>
                <w:kern w:val="36"/>
                <w:sz w:val="32"/>
                <w:szCs w:val="32"/>
                <w:lang w:eastAsia="ru-RU"/>
              </w:rPr>
            </w:pPr>
          </w:p>
          <w:p w:rsidR="00A0216E" w:rsidRPr="00737D68" w:rsidRDefault="00A0216E" w:rsidP="00737D68">
            <w:pPr>
              <w:pStyle w:val="a5"/>
              <w:ind w:right="5669"/>
              <w:rPr>
                <w:rFonts w:ascii="Times New Roman" w:eastAsia="Calibri" w:hAnsi="Times New Roman" w:cs="Times New Roman"/>
                <w:b/>
                <w:sz w:val="32"/>
                <w:szCs w:val="32"/>
              </w:rPr>
            </w:pPr>
            <w:r w:rsidRPr="002257D5">
              <w:rPr>
                <w:rFonts w:ascii="Times New Roman" w:eastAsia="Times New Roman" w:hAnsi="Times New Roman" w:cs="Times New Roman"/>
                <w:b/>
                <w:color w:val="646464"/>
                <w:kern w:val="36"/>
                <w:sz w:val="32"/>
                <w:szCs w:val="32"/>
                <w:lang w:eastAsia="ru-RU"/>
              </w:rPr>
              <w:t>Формы взаимодействия собственника недвижимого имущества и управляющего недвижимостью</w:t>
            </w:r>
            <w:r w:rsidR="002257D5">
              <w:rPr>
                <w:rFonts w:ascii="Times New Roman" w:eastAsia="Times New Roman" w:hAnsi="Times New Roman" w:cs="Times New Roman"/>
                <w:b/>
                <w:color w:val="646464"/>
                <w:kern w:val="36"/>
                <w:sz w:val="32"/>
                <w:szCs w:val="32"/>
                <w:lang w:eastAsia="ru-RU"/>
              </w:rPr>
              <w:t>.</w:t>
            </w:r>
          </w:p>
          <w:p w:rsidR="00A0216E" w:rsidRPr="00A0216E" w:rsidRDefault="00A0216E" w:rsidP="00A0216E">
            <w:p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r w:rsidRPr="00A0216E">
              <w:rPr>
                <w:rFonts w:ascii="Times New Roman" w:eastAsia="Times New Roman" w:hAnsi="Times New Roman" w:cs="Times New Roman"/>
                <w:color w:val="646464"/>
                <w:sz w:val="28"/>
                <w:szCs w:val="28"/>
                <w:lang w:eastAsia="ru-RU"/>
              </w:rPr>
              <w:t>На сегодняшний день существует семь основных форм взаимодействия собственника недвижимого имущества с управляющим недвижимостью либо управляющей компанией, представленных на рис. 2.2:</w:t>
            </w:r>
          </w:p>
          <w:p w:rsidR="00A0216E" w:rsidRPr="00A0216E" w:rsidRDefault="00A0216E" w:rsidP="00A0216E">
            <w:pPr>
              <w:numPr>
                <w:ilvl w:val="0"/>
                <w:numId w:val="1"/>
              </w:num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r w:rsidRPr="00A0216E">
              <w:rPr>
                <w:rFonts w:ascii="Times New Roman" w:eastAsia="Times New Roman" w:hAnsi="Times New Roman" w:cs="Times New Roman"/>
                <w:color w:val="646464"/>
                <w:sz w:val="28"/>
                <w:szCs w:val="28"/>
                <w:lang w:eastAsia="ru-RU"/>
              </w:rPr>
              <w:t>• хозяйственное управление недвижимым имуществом (собственник управляет недвижимым имуществом самостоятельно);</w:t>
            </w:r>
          </w:p>
          <w:p w:rsidR="00A0216E" w:rsidRPr="00A0216E" w:rsidRDefault="00A0216E" w:rsidP="00A0216E">
            <w:pPr>
              <w:numPr>
                <w:ilvl w:val="0"/>
                <w:numId w:val="1"/>
              </w:num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r w:rsidRPr="00A0216E">
              <w:rPr>
                <w:rFonts w:ascii="Times New Roman" w:eastAsia="Times New Roman" w:hAnsi="Times New Roman" w:cs="Times New Roman"/>
                <w:color w:val="646464"/>
                <w:sz w:val="28"/>
                <w:szCs w:val="28"/>
                <w:lang w:eastAsia="ru-RU"/>
              </w:rPr>
              <w:t>• аутсорсинг (передача части функций по эксплуатации и управлению на подряд другой компании);</w:t>
            </w:r>
          </w:p>
          <w:p w:rsidR="00A0216E" w:rsidRPr="00A0216E" w:rsidRDefault="00A0216E" w:rsidP="00A0216E">
            <w:pPr>
              <w:numPr>
                <w:ilvl w:val="0"/>
                <w:numId w:val="1"/>
              </w:num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r w:rsidRPr="00A0216E">
              <w:rPr>
                <w:rFonts w:ascii="Times New Roman" w:eastAsia="Times New Roman" w:hAnsi="Times New Roman" w:cs="Times New Roman"/>
                <w:color w:val="646464"/>
                <w:sz w:val="28"/>
                <w:szCs w:val="28"/>
                <w:lang w:eastAsia="ru-RU"/>
              </w:rPr>
              <w:t>• оперативное управление недвижимым имуществом;</w:t>
            </w:r>
          </w:p>
          <w:p w:rsidR="00A0216E" w:rsidRPr="00A0216E" w:rsidRDefault="00A0216E" w:rsidP="00A0216E">
            <w:pPr>
              <w:numPr>
                <w:ilvl w:val="0"/>
                <w:numId w:val="1"/>
              </w:num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r w:rsidRPr="00A0216E">
              <w:rPr>
                <w:rFonts w:ascii="Times New Roman" w:eastAsia="Times New Roman" w:hAnsi="Times New Roman" w:cs="Times New Roman"/>
                <w:color w:val="646464"/>
                <w:sz w:val="28"/>
                <w:szCs w:val="28"/>
                <w:lang w:eastAsia="ru-RU"/>
              </w:rPr>
              <w:t>• управление арендой или субарендой недвижимого имущества;</w:t>
            </w:r>
          </w:p>
          <w:p w:rsidR="00A0216E" w:rsidRPr="00A0216E" w:rsidRDefault="00A0216E" w:rsidP="00A0216E">
            <w:pPr>
              <w:numPr>
                <w:ilvl w:val="0"/>
                <w:numId w:val="1"/>
              </w:num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r w:rsidRPr="00A0216E">
              <w:rPr>
                <w:rFonts w:ascii="Times New Roman" w:eastAsia="Times New Roman" w:hAnsi="Times New Roman" w:cs="Times New Roman"/>
                <w:color w:val="646464"/>
                <w:sz w:val="28"/>
                <w:szCs w:val="28"/>
                <w:lang w:eastAsia="ru-RU"/>
              </w:rPr>
              <w:t>• создание совместного предприятия или заключение договора о совместной деятельности;</w:t>
            </w:r>
          </w:p>
          <w:p w:rsidR="00A0216E" w:rsidRPr="00A0216E" w:rsidRDefault="00A0216E" w:rsidP="00A0216E">
            <w:pPr>
              <w:numPr>
                <w:ilvl w:val="0"/>
                <w:numId w:val="1"/>
              </w:num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r w:rsidRPr="00A0216E">
              <w:rPr>
                <w:rFonts w:ascii="Times New Roman" w:eastAsia="Times New Roman" w:hAnsi="Times New Roman" w:cs="Times New Roman"/>
                <w:color w:val="646464"/>
                <w:sz w:val="28"/>
                <w:szCs w:val="28"/>
                <w:lang w:eastAsia="ru-RU"/>
              </w:rPr>
              <w:t>• доверительное управление недвижимым имуществом;</w:t>
            </w:r>
          </w:p>
          <w:p w:rsidR="00A0216E" w:rsidRPr="00A0216E" w:rsidRDefault="00A0216E" w:rsidP="00A0216E">
            <w:pPr>
              <w:numPr>
                <w:ilvl w:val="0"/>
                <w:numId w:val="1"/>
              </w:num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proofErr w:type="gramStart"/>
            <w:r w:rsidRPr="00A0216E">
              <w:rPr>
                <w:rFonts w:ascii="Times New Roman" w:eastAsia="Times New Roman" w:hAnsi="Times New Roman" w:cs="Times New Roman"/>
                <w:color w:val="646464"/>
                <w:sz w:val="28"/>
                <w:szCs w:val="28"/>
                <w:lang w:eastAsia="ru-RU"/>
              </w:rPr>
              <w:t>• доверительное управление финансами, вложенными в недвижимостью (в закрытый паевой фонд).</w:t>
            </w:r>
            <w:proofErr w:type="gramEnd"/>
          </w:p>
          <w:p w:rsidR="00A0216E" w:rsidRPr="00A0216E" w:rsidRDefault="00A0216E" w:rsidP="00A0216E">
            <w:p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r w:rsidRPr="00A0216E">
              <w:rPr>
                <w:rFonts w:ascii="Times New Roman" w:eastAsia="Times New Roman" w:hAnsi="Times New Roman" w:cs="Times New Roman"/>
                <w:color w:val="646464"/>
                <w:sz w:val="28"/>
                <w:szCs w:val="28"/>
                <w:lang w:eastAsia="ru-RU"/>
              </w:rPr>
              <w:t xml:space="preserve">Данная типология систематизирует существующие на рынке </w:t>
            </w:r>
            <w:proofErr w:type="gramStart"/>
            <w:r w:rsidRPr="00A0216E">
              <w:rPr>
                <w:rFonts w:ascii="Times New Roman" w:eastAsia="Times New Roman" w:hAnsi="Times New Roman" w:cs="Times New Roman"/>
                <w:color w:val="646464"/>
                <w:sz w:val="28"/>
                <w:szCs w:val="28"/>
                <w:lang w:eastAsia="ru-RU"/>
              </w:rPr>
              <w:t>недвижимости формы взаимодействия собственника недвижимого имущества</w:t>
            </w:r>
            <w:proofErr w:type="gramEnd"/>
            <w:r w:rsidRPr="00A0216E">
              <w:rPr>
                <w:rFonts w:ascii="Times New Roman" w:eastAsia="Times New Roman" w:hAnsi="Times New Roman" w:cs="Times New Roman"/>
                <w:color w:val="646464"/>
                <w:sz w:val="28"/>
                <w:szCs w:val="28"/>
                <w:lang w:eastAsia="ru-RU"/>
              </w:rPr>
              <w:t xml:space="preserve"> с управляющим недвижимостью и позволяет охарактеризовать весь спектр форм передачи недвижимого имущества в управление – от самых крайних форм (хозяйственного управления и доверительного управления объектом или финансами) до наиболее часто используемых (оперативное управление, управление арендой и совместное управление).</w:t>
            </w:r>
          </w:p>
          <w:p w:rsidR="00A0216E" w:rsidRPr="00A0216E" w:rsidRDefault="00A0216E" w:rsidP="00A0216E">
            <w:p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r w:rsidRPr="00A0216E">
              <w:rPr>
                <w:rFonts w:ascii="Times New Roman" w:eastAsia="Times New Roman" w:hAnsi="Times New Roman" w:cs="Times New Roman"/>
                <w:color w:val="646464"/>
                <w:sz w:val="28"/>
                <w:szCs w:val="28"/>
                <w:lang w:eastAsia="ru-RU"/>
              </w:rPr>
              <w:t>Каждой из форм определен субъект рынка недвижимости, который занимается управлением недвижимостью собственника недвижимого имущества. Также определены полномочия собственника и управляющего недвижимостью относительно принятия решений и контроля над расходами и доходами недвижимого имущества в каждой из выявленных форм взаимодействия собственника недвижимого имущества с управляющим недвижимостью.</w:t>
            </w:r>
          </w:p>
          <w:p w:rsidR="00A0216E" w:rsidRPr="00A0216E" w:rsidRDefault="00A0216E" w:rsidP="00A0216E">
            <w:p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r w:rsidRPr="00A0216E">
              <w:rPr>
                <w:rFonts w:ascii="Times New Roman" w:eastAsia="Times New Roman" w:hAnsi="Times New Roman" w:cs="Times New Roman"/>
                <w:noProof/>
                <w:color w:val="646464"/>
                <w:sz w:val="28"/>
                <w:szCs w:val="28"/>
                <w:lang w:eastAsia="ru-RU"/>
              </w:rPr>
              <w:lastRenderedPageBreak/>
              <w:drawing>
                <wp:inline distT="0" distB="0" distL="0" distR="0" wp14:anchorId="6CF77BD7" wp14:editId="6D56CB95">
                  <wp:extent cx="2514600" cy="3009900"/>
                  <wp:effectExtent l="0" t="0" r="0" b="0"/>
                  <wp:docPr id="1" name="Рисунок 1" descr="Типология форм взаимодействия собственника недвижимого имущества и управляющего недвижимостью, распределение их полномочий в каждой из фор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Типология форм взаимодействия собственника недвижимого имущества и управляющего недвижимостью, распределение их полномочий в каждой из форм"/>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14600" cy="3009900"/>
                          </a:xfrm>
                          <a:prstGeom prst="rect">
                            <a:avLst/>
                          </a:prstGeom>
                          <a:noFill/>
                          <a:ln>
                            <a:noFill/>
                          </a:ln>
                        </pic:spPr>
                      </pic:pic>
                    </a:graphicData>
                  </a:graphic>
                </wp:inline>
              </w:drawing>
            </w:r>
            <w:r w:rsidRPr="00A0216E">
              <w:rPr>
                <w:rFonts w:ascii="Times New Roman" w:eastAsia="Times New Roman" w:hAnsi="Times New Roman" w:cs="Times New Roman"/>
                <w:noProof/>
                <w:color w:val="646464"/>
                <w:sz w:val="28"/>
                <w:szCs w:val="28"/>
                <w:lang w:eastAsia="ru-RU"/>
              </w:rPr>
              <w:drawing>
                <wp:inline distT="0" distB="0" distL="0" distR="0" wp14:anchorId="35CD034C" wp14:editId="1504514E">
                  <wp:extent cx="2514600" cy="2997200"/>
                  <wp:effectExtent l="0" t="0" r="0" b="0"/>
                  <wp:docPr id="2" name="Рисунок 2" descr="https://studme.org/imag/econom/tal_uprned/image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studme.org/imag/econom/tal_uprned/image01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14600" cy="2997200"/>
                          </a:xfrm>
                          <a:prstGeom prst="rect">
                            <a:avLst/>
                          </a:prstGeom>
                          <a:noFill/>
                          <a:ln>
                            <a:noFill/>
                          </a:ln>
                        </pic:spPr>
                      </pic:pic>
                    </a:graphicData>
                  </a:graphic>
                </wp:inline>
              </w:drawing>
            </w:r>
          </w:p>
          <w:p w:rsidR="00A0216E" w:rsidRPr="00A0216E" w:rsidRDefault="00A0216E" w:rsidP="00A0216E">
            <w:p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r w:rsidRPr="00A0216E">
              <w:rPr>
                <w:rFonts w:ascii="Times New Roman" w:eastAsia="Times New Roman" w:hAnsi="Times New Roman" w:cs="Times New Roman"/>
                <w:b/>
                <w:bCs/>
                <w:i/>
                <w:iCs/>
                <w:color w:val="646464"/>
                <w:sz w:val="28"/>
                <w:szCs w:val="28"/>
                <w:lang w:eastAsia="ru-RU"/>
              </w:rPr>
              <w:t>Рис. 2.2.</w:t>
            </w:r>
            <w:r w:rsidRPr="00A0216E">
              <w:rPr>
                <w:rFonts w:ascii="Times New Roman" w:eastAsia="Times New Roman" w:hAnsi="Times New Roman" w:cs="Times New Roman"/>
                <w:color w:val="646464"/>
                <w:sz w:val="28"/>
                <w:szCs w:val="28"/>
                <w:lang w:eastAsia="ru-RU"/>
              </w:rPr>
              <w:t> </w:t>
            </w:r>
            <w:r w:rsidRPr="00A0216E">
              <w:rPr>
                <w:rFonts w:ascii="Times New Roman" w:eastAsia="Times New Roman" w:hAnsi="Times New Roman" w:cs="Times New Roman"/>
                <w:b/>
                <w:bCs/>
                <w:color w:val="646464"/>
                <w:sz w:val="28"/>
                <w:szCs w:val="28"/>
                <w:lang w:eastAsia="ru-RU"/>
              </w:rPr>
              <w:t>Типология форм взаимодействия собственника недвижимого имущества и управляющего недвижимостью, распределение их полномочий в каждой из форм</w:t>
            </w:r>
          </w:p>
          <w:p w:rsidR="00A0216E" w:rsidRPr="00A0216E" w:rsidRDefault="00A0216E" w:rsidP="00A0216E">
            <w:p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proofErr w:type="gramStart"/>
            <w:r w:rsidRPr="00A0216E">
              <w:rPr>
                <w:rFonts w:ascii="Times New Roman" w:eastAsia="Times New Roman" w:hAnsi="Times New Roman" w:cs="Times New Roman"/>
                <w:color w:val="646464"/>
                <w:sz w:val="28"/>
                <w:szCs w:val="28"/>
                <w:lang w:eastAsia="ru-RU"/>
              </w:rPr>
              <w:t>По мере перехода от одной крайней формы (хозяйственное управление или управление недвижимым имуществом подразделением компании собственника) к другой крайней форме (доверительное управление имуществом или управление финансами, вложенными в недвижимостью, в паевой форме) можно наблюдать постепенный переход полномочий в принятии стратегических решений и контроле над расходными и доходными статьями бюджета объекта от собственника недвижимого имущества к профессиональному управляющему недвижимостью.</w:t>
            </w:r>
            <w:proofErr w:type="gramEnd"/>
          </w:p>
          <w:p w:rsidR="00A0216E" w:rsidRPr="00A0216E" w:rsidRDefault="00A0216E" w:rsidP="00A0216E">
            <w:p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r w:rsidRPr="00A0216E">
              <w:rPr>
                <w:rFonts w:ascii="Times New Roman" w:eastAsia="Times New Roman" w:hAnsi="Times New Roman" w:cs="Times New Roman"/>
                <w:color w:val="646464"/>
                <w:sz w:val="28"/>
                <w:szCs w:val="28"/>
                <w:lang w:eastAsia="ru-RU"/>
              </w:rPr>
              <w:t>Кроме того, в типологии в верхней части рис. 2.2 представлена интерпретация существующих в России форм взаимодействия собственника с управляющим недвижимостью применительно к содержанию деятельности иностранных профессиональных управляющих компаний: </w:t>
            </w:r>
            <w:proofErr w:type="spellStart"/>
            <w:r w:rsidRPr="00A0216E">
              <w:rPr>
                <w:rFonts w:ascii="Times New Roman" w:eastAsia="Times New Roman" w:hAnsi="Times New Roman" w:cs="Times New Roman"/>
                <w:b/>
                <w:bCs/>
                <w:i/>
                <w:iCs/>
                <w:color w:val="646464"/>
                <w:sz w:val="28"/>
                <w:szCs w:val="28"/>
                <w:lang w:eastAsia="ru-RU"/>
              </w:rPr>
              <w:t>facility</w:t>
            </w:r>
            <w:proofErr w:type="spellEnd"/>
            <w:r w:rsidRPr="00A0216E">
              <w:rPr>
                <w:rFonts w:ascii="Times New Roman" w:eastAsia="Times New Roman" w:hAnsi="Times New Roman" w:cs="Times New Roman"/>
                <w:b/>
                <w:bCs/>
                <w:i/>
                <w:iCs/>
                <w:color w:val="646464"/>
                <w:sz w:val="28"/>
                <w:szCs w:val="28"/>
                <w:lang w:eastAsia="ru-RU"/>
              </w:rPr>
              <w:t xml:space="preserve">, </w:t>
            </w:r>
            <w:proofErr w:type="spellStart"/>
            <w:r w:rsidRPr="00A0216E">
              <w:rPr>
                <w:rFonts w:ascii="Times New Roman" w:eastAsia="Times New Roman" w:hAnsi="Times New Roman" w:cs="Times New Roman"/>
                <w:b/>
                <w:bCs/>
                <w:i/>
                <w:iCs/>
                <w:color w:val="646464"/>
                <w:sz w:val="28"/>
                <w:szCs w:val="28"/>
                <w:lang w:eastAsia="ru-RU"/>
              </w:rPr>
              <w:t>property</w:t>
            </w:r>
            <w:proofErr w:type="spellEnd"/>
            <w:r w:rsidRPr="00A0216E">
              <w:rPr>
                <w:rFonts w:ascii="Times New Roman" w:eastAsia="Times New Roman" w:hAnsi="Times New Roman" w:cs="Times New Roman"/>
                <w:color w:val="646464"/>
                <w:sz w:val="28"/>
                <w:szCs w:val="28"/>
                <w:lang w:eastAsia="ru-RU"/>
              </w:rPr>
              <w:t> и </w:t>
            </w:r>
            <w:proofErr w:type="spellStart"/>
            <w:r w:rsidRPr="00A0216E">
              <w:rPr>
                <w:rFonts w:ascii="Times New Roman" w:eastAsia="Times New Roman" w:hAnsi="Times New Roman" w:cs="Times New Roman"/>
                <w:b/>
                <w:bCs/>
                <w:i/>
                <w:iCs/>
                <w:color w:val="646464"/>
                <w:sz w:val="28"/>
                <w:szCs w:val="28"/>
                <w:lang w:eastAsia="ru-RU"/>
              </w:rPr>
              <w:t>asset</w:t>
            </w:r>
            <w:proofErr w:type="spellEnd"/>
            <w:r w:rsidRPr="00A0216E">
              <w:rPr>
                <w:rFonts w:ascii="Times New Roman" w:eastAsia="Times New Roman" w:hAnsi="Times New Roman" w:cs="Times New Roman"/>
                <w:b/>
                <w:bCs/>
                <w:i/>
                <w:iCs/>
                <w:color w:val="646464"/>
                <w:sz w:val="28"/>
                <w:szCs w:val="28"/>
                <w:lang w:eastAsia="ru-RU"/>
              </w:rPr>
              <w:t xml:space="preserve"> </w:t>
            </w:r>
            <w:proofErr w:type="spellStart"/>
            <w:r w:rsidRPr="00A0216E">
              <w:rPr>
                <w:rFonts w:ascii="Times New Roman" w:eastAsia="Times New Roman" w:hAnsi="Times New Roman" w:cs="Times New Roman"/>
                <w:b/>
                <w:bCs/>
                <w:i/>
                <w:iCs/>
                <w:color w:val="646464"/>
                <w:sz w:val="28"/>
                <w:szCs w:val="28"/>
                <w:lang w:eastAsia="ru-RU"/>
              </w:rPr>
              <w:t>management</w:t>
            </w:r>
            <w:proofErr w:type="spellEnd"/>
            <w:r w:rsidRPr="00A0216E">
              <w:rPr>
                <w:rFonts w:ascii="Times New Roman" w:eastAsia="Times New Roman" w:hAnsi="Times New Roman" w:cs="Times New Roman"/>
                <w:b/>
                <w:bCs/>
                <w:i/>
                <w:iCs/>
                <w:color w:val="646464"/>
                <w:sz w:val="28"/>
                <w:szCs w:val="28"/>
                <w:lang w:eastAsia="ru-RU"/>
              </w:rPr>
              <w:t>.</w:t>
            </w:r>
          </w:p>
          <w:p w:rsidR="00A0216E" w:rsidRPr="00A0216E" w:rsidRDefault="00A0216E" w:rsidP="00A0216E">
            <w:p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r w:rsidRPr="00A0216E">
              <w:rPr>
                <w:rFonts w:ascii="Times New Roman" w:eastAsia="Times New Roman" w:hAnsi="Times New Roman" w:cs="Times New Roman"/>
                <w:color w:val="646464"/>
                <w:sz w:val="28"/>
                <w:szCs w:val="28"/>
                <w:lang w:eastAsia="ru-RU"/>
              </w:rPr>
              <w:t>Взаимоотношения управляющего недвижимостью с собственниками, арендаторами, другими пользователями объектом недвижимости, поставщиками, иными лицами, имеющими отношение к объекту управления, строятся на договорной основе (за исключением хозяйственного управления, когда недвижимым имуществом собственник управляет самостоятельно, рис. 2.3).</w:t>
            </w:r>
          </w:p>
          <w:p w:rsidR="00A0216E" w:rsidRPr="00A0216E" w:rsidRDefault="00A0216E" w:rsidP="00A0216E">
            <w:p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r w:rsidRPr="00A0216E">
              <w:rPr>
                <w:rFonts w:ascii="Times New Roman" w:eastAsia="Times New Roman" w:hAnsi="Times New Roman" w:cs="Times New Roman"/>
                <w:noProof/>
                <w:color w:val="646464"/>
                <w:sz w:val="28"/>
                <w:szCs w:val="28"/>
                <w:lang w:eastAsia="ru-RU"/>
              </w:rPr>
              <w:lastRenderedPageBreak/>
              <w:drawing>
                <wp:inline distT="0" distB="0" distL="0" distR="0" wp14:anchorId="61AFD6E1" wp14:editId="31D362C3">
                  <wp:extent cx="3784600" cy="2895600"/>
                  <wp:effectExtent l="0" t="0" r="6350" b="0"/>
                  <wp:docPr id="3" name="Рисунок 3" descr="Схема хозяйственного управления недвижимым имуществ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Схема хозяйственного управления недвижимым имуществом"/>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84600" cy="2895600"/>
                          </a:xfrm>
                          <a:prstGeom prst="rect">
                            <a:avLst/>
                          </a:prstGeom>
                          <a:noFill/>
                          <a:ln>
                            <a:noFill/>
                          </a:ln>
                        </pic:spPr>
                      </pic:pic>
                    </a:graphicData>
                  </a:graphic>
                </wp:inline>
              </w:drawing>
            </w:r>
          </w:p>
          <w:p w:rsidR="00A0216E" w:rsidRPr="00A0216E" w:rsidRDefault="00A0216E" w:rsidP="00A0216E">
            <w:p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r w:rsidRPr="00A0216E">
              <w:rPr>
                <w:rFonts w:ascii="Times New Roman" w:eastAsia="Times New Roman" w:hAnsi="Times New Roman" w:cs="Times New Roman"/>
                <w:b/>
                <w:bCs/>
                <w:i/>
                <w:iCs/>
                <w:color w:val="646464"/>
                <w:sz w:val="28"/>
                <w:szCs w:val="28"/>
                <w:lang w:eastAsia="ru-RU"/>
              </w:rPr>
              <w:t>Рис. 2.3.</w:t>
            </w:r>
            <w:r w:rsidRPr="00A0216E">
              <w:rPr>
                <w:rFonts w:ascii="Times New Roman" w:eastAsia="Times New Roman" w:hAnsi="Times New Roman" w:cs="Times New Roman"/>
                <w:color w:val="646464"/>
                <w:sz w:val="28"/>
                <w:szCs w:val="28"/>
                <w:lang w:eastAsia="ru-RU"/>
              </w:rPr>
              <w:t> </w:t>
            </w:r>
            <w:r w:rsidRPr="00A0216E">
              <w:rPr>
                <w:rFonts w:ascii="Times New Roman" w:eastAsia="Times New Roman" w:hAnsi="Times New Roman" w:cs="Times New Roman"/>
                <w:b/>
                <w:bCs/>
                <w:color w:val="646464"/>
                <w:sz w:val="28"/>
                <w:szCs w:val="28"/>
                <w:lang w:eastAsia="ru-RU"/>
              </w:rPr>
              <w:t>Схема хозяйственного управления недвижимым имуществом</w:t>
            </w:r>
          </w:p>
          <w:p w:rsidR="00A0216E" w:rsidRPr="00A0216E" w:rsidRDefault="00A0216E" w:rsidP="00A0216E">
            <w:p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r w:rsidRPr="00A0216E">
              <w:rPr>
                <w:rFonts w:ascii="Times New Roman" w:eastAsia="Times New Roman" w:hAnsi="Times New Roman" w:cs="Times New Roman"/>
                <w:color w:val="646464"/>
                <w:sz w:val="28"/>
                <w:szCs w:val="28"/>
                <w:lang w:eastAsia="ru-RU"/>
              </w:rPr>
              <w:t>Условия договоров, заключаемых управляющей компанией, не должны выходить за рамки прав и полномочий управляющей компании, предоставленных ей учредителем управления, нарушать его права и законные интересы. Договор необходимо заключать на срок один год и более (рекомендуется более длительный срок, так как минимальный срок, в течение которого целесообразно проводить долгосрочные инвестиции в объект недвижимости – пять лет).</w:t>
            </w:r>
          </w:p>
          <w:p w:rsidR="00A0216E" w:rsidRPr="00A0216E" w:rsidRDefault="00A0216E" w:rsidP="00A0216E">
            <w:p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r w:rsidRPr="00A0216E">
              <w:rPr>
                <w:rFonts w:ascii="Times New Roman" w:eastAsia="Times New Roman" w:hAnsi="Times New Roman" w:cs="Times New Roman"/>
                <w:color w:val="646464"/>
                <w:sz w:val="28"/>
                <w:szCs w:val="28"/>
                <w:lang w:eastAsia="ru-RU"/>
              </w:rPr>
              <w:t>Рассмотрим представленные в типологии формы передачи недвижимого имущества подробнее в порядке, представленном на рис. 2.2 (слева направо).</w:t>
            </w:r>
          </w:p>
          <w:p w:rsidR="00A0216E" w:rsidRPr="00A0216E" w:rsidRDefault="00A0216E" w:rsidP="00A0216E">
            <w:p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r w:rsidRPr="00A0216E">
              <w:rPr>
                <w:rFonts w:ascii="Times New Roman" w:eastAsia="Times New Roman" w:hAnsi="Times New Roman" w:cs="Times New Roman"/>
                <w:color w:val="646464"/>
                <w:sz w:val="28"/>
                <w:szCs w:val="28"/>
                <w:lang w:eastAsia="ru-RU"/>
              </w:rPr>
              <w:t>Передача части функций собственника, связанных с эксплуатацией недвижимого имущества, по договору подряда сторонней компании (аутсорсинг) или передача объекта в оперативное управление по договору поручения, либо агентскому договору больше всего подходит для решения конкретных задач по управлению недвижимостью (рис. 2.4). Это следует из главной отличительной особенности передачи объекта по агентскому договору – возможность частичной передачи собственником (учредителем управления) своих полномочий относительно недвижимого имущества управляющему недвижимостью (или управляющей компании).</w:t>
            </w:r>
          </w:p>
          <w:p w:rsidR="00A0216E" w:rsidRPr="00A0216E" w:rsidRDefault="00A0216E" w:rsidP="00A0216E">
            <w:p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r w:rsidRPr="00A0216E">
              <w:rPr>
                <w:rFonts w:ascii="Times New Roman" w:eastAsia="Times New Roman" w:hAnsi="Times New Roman" w:cs="Times New Roman"/>
                <w:noProof/>
                <w:color w:val="646464"/>
                <w:sz w:val="28"/>
                <w:szCs w:val="28"/>
                <w:lang w:eastAsia="ru-RU"/>
              </w:rPr>
              <w:lastRenderedPageBreak/>
              <w:drawing>
                <wp:inline distT="0" distB="0" distL="0" distR="0" wp14:anchorId="15809155" wp14:editId="00543017">
                  <wp:extent cx="3543300" cy="2844800"/>
                  <wp:effectExtent l="0" t="0" r="0" b="0"/>
                  <wp:docPr id="4" name="Рисунок 4" descr="Схема оперативного управления недвижимым имуществ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Схема оперативного управления недвижимым имуществом"/>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3300" cy="2844800"/>
                          </a:xfrm>
                          <a:prstGeom prst="rect">
                            <a:avLst/>
                          </a:prstGeom>
                          <a:noFill/>
                          <a:ln>
                            <a:noFill/>
                          </a:ln>
                        </pic:spPr>
                      </pic:pic>
                    </a:graphicData>
                  </a:graphic>
                </wp:inline>
              </w:drawing>
            </w:r>
          </w:p>
          <w:p w:rsidR="00A0216E" w:rsidRPr="00A0216E" w:rsidRDefault="00A0216E" w:rsidP="00A0216E">
            <w:p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r w:rsidRPr="00A0216E">
              <w:rPr>
                <w:rFonts w:ascii="Times New Roman" w:eastAsia="Times New Roman" w:hAnsi="Times New Roman" w:cs="Times New Roman"/>
                <w:b/>
                <w:bCs/>
                <w:i/>
                <w:iCs/>
                <w:color w:val="646464"/>
                <w:sz w:val="28"/>
                <w:szCs w:val="28"/>
                <w:lang w:eastAsia="ru-RU"/>
              </w:rPr>
              <w:t>Рис. 2.4.</w:t>
            </w:r>
            <w:r w:rsidRPr="00A0216E">
              <w:rPr>
                <w:rFonts w:ascii="Times New Roman" w:eastAsia="Times New Roman" w:hAnsi="Times New Roman" w:cs="Times New Roman"/>
                <w:b/>
                <w:bCs/>
                <w:color w:val="646464"/>
                <w:sz w:val="28"/>
                <w:szCs w:val="28"/>
                <w:lang w:eastAsia="ru-RU"/>
              </w:rPr>
              <w:t> Схема оперативного управления недвижимым имуществом</w:t>
            </w:r>
          </w:p>
          <w:p w:rsidR="00A0216E" w:rsidRPr="00A0216E" w:rsidRDefault="00A0216E" w:rsidP="00A0216E">
            <w:p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r w:rsidRPr="00A0216E">
              <w:rPr>
                <w:rFonts w:ascii="Times New Roman" w:eastAsia="Times New Roman" w:hAnsi="Times New Roman" w:cs="Times New Roman"/>
                <w:color w:val="646464"/>
                <w:sz w:val="28"/>
                <w:szCs w:val="28"/>
                <w:lang w:eastAsia="ru-RU"/>
              </w:rPr>
              <w:t>Управление недвижимостью, при передаче объекта по агентскому договору, как правило, сводится к выполнению управляющей компанией отдельных функций по управлению (например, по сдаче в аренду свободных площадей, технической эксплуатации недвижимого имущества и других).</w:t>
            </w:r>
          </w:p>
          <w:p w:rsidR="00A0216E" w:rsidRPr="00A0216E" w:rsidRDefault="00A0216E" w:rsidP="00A0216E">
            <w:p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r w:rsidRPr="00A0216E">
              <w:rPr>
                <w:rFonts w:ascii="Times New Roman" w:eastAsia="Times New Roman" w:hAnsi="Times New Roman" w:cs="Times New Roman"/>
                <w:color w:val="646464"/>
                <w:sz w:val="28"/>
                <w:szCs w:val="28"/>
                <w:lang w:eastAsia="ru-RU"/>
              </w:rPr>
              <w:t>Передача объекта в управление по договору аренды с правом передачи в субаренду наиболее целесообразна для случаев, когда учредитель управления заинтересован в получении стабильного фиксированного дохода от управления недвижимостью. При передаче объекта по договору аренды обязанность по проведению текущего ремонта, а также, в случае договоренности, и капитального ремонта объекта перекладывается на арендатора – управляющую компанию, так как последняя прямо заинтересована в улучшении состояния объекта для его коммерческого использования. Расходы управляющей компании на ремонт, по договоренности сторон, можно засчитывать в счет арендной платы. Доходы управляющей компании от использования объекта должны окупать расходы по уплате арендной платы, а также по ремонту и содержанию объекта, осуществляемые при данном способе из собственных средств.</w:t>
            </w:r>
          </w:p>
          <w:p w:rsidR="00A0216E" w:rsidRPr="00A0216E" w:rsidRDefault="00A0216E" w:rsidP="00A0216E">
            <w:p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r w:rsidRPr="00A0216E">
              <w:rPr>
                <w:rFonts w:ascii="Times New Roman" w:eastAsia="Times New Roman" w:hAnsi="Times New Roman" w:cs="Times New Roman"/>
                <w:color w:val="646464"/>
                <w:sz w:val="28"/>
                <w:szCs w:val="28"/>
                <w:lang w:eastAsia="ru-RU"/>
              </w:rPr>
              <w:t xml:space="preserve">Управление недвижимостью путем создания совместного предприятия, в которое в качестве вклада в уставной капитал вносится недвижимое имущество или которому объект недвижимости передается в аренду, является наиболее целесообразным при необходимости разделить затраты на эксплуатацию объекта недвижимости, а также риски, возникающие при управлении недвижимостью, между учредителем управления и управляющим недвижимостью. Кроме того, управлять недвижимостью совместно можно без создания совместного предприятия – через заключение договора о совместной деятельности, который предполагает непосредственное участие учредителя управления в управлении </w:t>
            </w:r>
            <w:r w:rsidRPr="00A0216E">
              <w:rPr>
                <w:rFonts w:ascii="Times New Roman" w:eastAsia="Times New Roman" w:hAnsi="Times New Roman" w:cs="Times New Roman"/>
                <w:color w:val="646464"/>
                <w:sz w:val="28"/>
                <w:szCs w:val="28"/>
                <w:lang w:eastAsia="ru-RU"/>
              </w:rPr>
              <w:lastRenderedPageBreak/>
              <w:t>недвижимостью.</w:t>
            </w:r>
          </w:p>
          <w:p w:rsidR="00A0216E" w:rsidRPr="00A0216E" w:rsidRDefault="00A0216E" w:rsidP="00A0216E">
            <w:p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r w:rsidRPr="00A0216E">
              <w:rPr>
                <w:rFonts w:ascii="Times New Roman" w:eastAsia="Times New Roman" w:hAnsi="Times New Roman" w:cs="Times New Roman"/>
                <w:color w:val="646464"/>
                <w:sz w:val="28"/>
                <w:szCs w:val="28"/>
                <w:lang w:eastAsia="ru-RU"/>
              </w:rPr>
              <w:t>Доверительное управление (рис. 2.5) является наиболее подходящим способом для долгосрочного управления недвижимостью, с передачей объекта управляющей компании, но сохранением за учредителем управления права собственности на объект управления. В этом случае учредитель управления передает все функции по эксплуатации и управлению недвижимостью управляющей компании и получает возможность с оговоренной периодичностью получать доход за вычетом расходов, связанных с технической эксплуатацией недвижимого имущества, и вознаграждения управляющей компании.</w:t>
            </w:r>
          </w:p>
          <w:p w:rsidR="00A0216E" w:rsidRPr="00A0216E" w:rsidRDefault="00A0216E" w:rsidP="00A0216E">
            <w:p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r w:rsidRPr="00A0216E">
              <w:rPr>
                <w:rFonts w:ascii="Times New Roman" w:eastAsia="Times New Roman" w:hAnsi="Times New Roman" w:cs="Times New Roman"/>
                <w:color w:val="646464"/>
                <w:sz w:val="28"/>
                <w:szCs w:val="28"/>
                <w:lang w:eastAsia="ru-RU"/>
              </w:rPr>
              <w:t>При передаче в доверительное управление государственного имущества существует ряд ограничений: во-первых, предметом доверительного управления не может быть имущество, переданное на праве хозяйственного ведения государственным унитарным предприятиям; во-вторых, концепция и программа доверительного управления государственным имуществом должна быть согласована с местными органами исполнительной власти или муниципальным образованием, ответственным за исполнение бюджета управления; в-третьих, программа управления государственным объектом недвижимости не может привести к уменьшению доходов государственного бюджета от использования данного объекта.</w:t>
            </w:r>
          </w:p>
          <w:p w:rsidR="00A0216E" w:rsidRPr="00A0216E" w:rsidRDefault="00A0216E" w:rsidP="00A0216E">
            <w:p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r w:rsidRPr="00A0216E">
              <w:rPr>
                <w:rFonts w:ascii="Times New Roman" w:eastAsia="Times New Roman" w:hAnsi="Times New Roman" w:cs="Times New Roman"/>
                <w:noProof/>
                <w:color w:val="646464"/>
                <w:sz w:val="28"/>
                <w:szCs w:val="28"/>
                <w:lang w:eastAsia="ru-RU"/>
              </w:rPr>
              <w:drawing>
                <wp:inline distT="0" distB="0" distL="0" distR="0" wp14:anchorId="38C59D66" wp14:editId="103430FE">
                  <wp:extent cx="3670300" cy="2946400"/>
                  <wp:effectExtent l="0" t="0" r="6350" b="6350"/>
                  <wp:docPr id="5" name="Рисунок 5" descr="Схема доверительного управления недвижимым имуществ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Схема доверительного управления недвижимым имуществом"/>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70300" cy="2946400"/>
                          </a:xfrm>
                          <a:prstGeom prst="rect">
                            <a:avLst/>
                          </a:prstGeom>
                          <a:noFill/>
                          <a:ln>
                            <a:noFill/>
                          </a:ln>
                        </pic:spPr>
                      </pic:pic>
                    </a:graphicData>
                  </a:graphic>
                </wp:inline>
              </w:drawing>
            </w:r>
          </w:p>
          <w:p w:rsidR="00A0216E" w:rsidRPr="00A0216E" w:rsidRDefault="00A0216E" w:rsidP="00A0216E">
            <w:p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r w:rsidRPr="00A0216E">
              <w:rPr>
                <w:rFonts w:ascii="Times New Roman" w:eastAsia="Times New Roman" w:hAnsi="Times New Roman" w:cs="Times New Roman"/>
                <w:b/>
                <w:bCs/>
                <w:i/>
                <w:iCs/>
                <w:color w:val="646464"/>
                <w:sz w:val="28"/>
                <w:szCs w:val="28"/>
                <w:lang w:eastAsia="ru-RU"/>
              </w:rPr>
              <w:t>Рис. 2.5.</w:t>
            </w:r>
            <w:r w:rsidRPr="00A0216E">
              <w:rPr>
                <w:rFonts w:ascii="Times New Roman" w:eastAsia="Times New Roman" w:hAnsi="Times New Roman" w:cs="Times New Roman"/>
                <w:b/>
                <w:bCs/>
                <w:color w:val="646464"/>
                <w:sz w:val="28"/>
                <w:szCs w:val="28"/>
                <w:lang w:eastAsia="ru-RU"/>
              </w:rPr>
              <w:t> Схема доверительного управления недвижимым имуществом</w:t>
            </w:r>
          </w:p>
          <w:p w:rsidR="00A0216E" w:rsidRPr="00A0216E" w:rsidRDefault="00A0216E" w:rsidP="00A0216E">
            <w:p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r w:rsidRPr="00A0216E">
              <w:rPr>
                <w:rFonts w:ascii="Times New Roman" w:eastAsia="Times New Roman" w:hAnsi="Times New Roman" w:cs="Times New Roman"/>
                <w:color w:val="646464"/>
                <w:sz w:val="28"/>
                <w:szCs w:val="28"/>
                <w:lang w:eastAsia="ru-RU"/>
              </w:rPr>
              <w:t xml:space="preserve">В рамках договора собственник (учредитель управления) передает в доверительное управление свое имущество па определенный договором срок управляющему, который, подписывая договор, обязуется управлять доверенным ему имуществом в интересах собственника или лица, указанного последним, выгодоприобретателя. Управляющий вправе совершать любые юридические и фактические действия в интересах учредителя управления или </w:t>
            </w:r>
            <w:r w:rsidRPr="00A0216E">
              <w:rPr>
                <w:rFonts w:ascii="Times New Roman" w:eastAsia="Times New Roman" w:hAnsi="Times New Roman" w:cs="Times New Roman"/>
                <w:color w:val="646464"/>
                <w:sz w:val="28"/>
                <w:szCs w:val="28"/>
                <w:lang w:eastAsia="ru-RU"/>
              </w:rPr>
              <w:lastRenderedPageBreak/>
              <w:t>выгодоприобретателя, за исключением случаев, когда такие действия прямо запрещены законом или действующим договором. В роли доверительного управляющего может выступать только коммерческая организация или частный предприниматель [4].</w:t>
            </w:r>
          </w:p>
          <w:p w:rsidR="00A0216E" w:rsidRPr="00A0216E" w:rsidRDefault="00A0216E" w:rsidP="00A0216E">
            <w:p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r w:rsidRPr="00A0216E">
              <w:rPr>
                <w:rFonts w:ascii="Times New Roman" w:eastAsia="Times New Roman" w:hAnsi="Times New Roman" w:cs="Times New Roman"/>
                <w:color w:val="646464"/>
                <w:sz w:val="28"/>
                <w:szCs w:val="28"/>
                <w:lang w:eastAsia="ru-RU"/>
              </w:rPr>
              <w:t>Договор доверительного управления имуществом должен быть заключен в письменной форме. При этом передача в доверительное управление недвижимости должна быть оформлена по правилам договора продажи недвижимого имущества. В частности, передача недвижимости осуществляется по подписываемому сторонами передаточному акту или иному документу о передаче. При передаче в доверительное управление предприятия как имущественного комплекса необходимы акт инвентаризации имущества, бухгалтерский баланс, заключение независимого аудитора о составе и стоимости имущества предприятия и перечень всех его обязательств. Помимо сказанного, следует иметь в виду, что сделки с недвижимым имуществом подлежат государственной регистрации [4, 22].</w:t>
            </w:r>
          </w:p>
          <w:p w:rsidR="00A0216E" w:rsidRPr="00A0216E" w:rsidRDefault="00A0216E" w:rsidP="00A0216E">
            <w:p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r w:rsidRPr="00A0216E">
              <w:rPr>
                <w:rFonts w:ascii="Times New Roman" w:eastAsia="Times New Roman" w:hAnsi="Times New Roman" w:cs="Times New Roman"/>
                <w:color w:val="646464"/>
                <w:sz w:val="28"/>
                <w:szCs w:val="28"/>
                <w:lang w:eastAsia="ru-RU"/>
              </w:rPr>
              <w:t xml:space="preserve">Одной из обязанностей доверительного управляющего является предоставление учредителю управления, а также выгодоприобретателю (если это не </w:t>
            </w:r>
            <w:proofErr w:type="gramStart"/>
            <w:r w:rsidRPr="00A0216E">
              <w:rPr>
                <w:rFonts w:ascii="Times New Roman" w:eastAsia="Times New Roman" w:hAnsi="Times New Roman" w:cs="Times New Roman"/>
                <w:color w:val="646464"/>
                <w:sz w:val="28"/>
                <w:szCs w:val="28"/>
                <w:lang w:eastAsia="ru-RU"/>
              </w:rPr>
              <w:t>одно и тоже</w:t>
            </w:r>
            <w:proofErr w:type="gramEnd"/>
            <w:r w:rsidRPr="00A0216E">
              <w:rPr>
                <w:rFonts w:ascii="Times New Roman" w:eastAsia="Times New Roman" w:hAnsi="Times New Roman" w:cs="Times New Roman"/>
                <w:color w:val="646464"/>
                <w:sz w:val="28"/>
                <w:szCs w:val="28"/>
                <w:lang w:eastAsia="ru-RU"/>
              </w:rPr>
              <w:t xml:space="preserve"> лицо) отчетов о своей деятельности. При этом доверительный управляющий обязан составлять и предоставлять учредителю управления информацию, необходимую для формирования отчетной, налоговой и иной документации в порядке и в сроки, оговоренные договором доверительного управления.</w:t>
            </w:r>
          </w:p>
          <w:p w:rsidR="00A0216E" w:rsidRPr="00A0216E" w:rsidRDefault="00A0216E" w:rsidP="00A0216E">
            <w:p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r w:rsidRPr="00A0216E">
              <w:rPr>
                <w:rFonts w:ascii="Times New Roman" w:eastAsia="Times New Roman" w:hAnsi="Times New Roman" w:cs="Times New Roman"/>
                <w:color w:val="646464"/>
                <w:sz w:val="28"/>
                <w:szCs w:val="28"/>
                <w:lang w:eastAsia="ru-RU"/>
              </w:rPr>
              <w:t xml:space="preserve">Если учредитель управления примет отчет управляющего без возражений, считается, что обязанности управляющего исполнены надлежащим образом. Помимо этого, отсутствие возражений учредителя имеет </w:t>
            </w:r>
            <w:proofErr w:type="gramStart"/>
            <w:r w:rsidRPr="00A0216E">
              <w:rPr>
                <w:rFonts w:ascii="Times New Roman" w:eastAsia="Times New Roman" w:hAnsi="Times New Roman" w:cs="Times New Roman"/>
                <w:color w:val="646464"/>
                <w:sz w:val="28"/>
                <w:szCs w:val="28"/>
                <w:lang w:eastAsia="ru-RU"/>
              </w:rPr>
              <w:t>важное значение</w:t>
            </w:r>
            <w:proofErr w:type="gramEnd"/>
            <w:r w:rsidRPr="00A0216E">
              <w:rPr>
                <w:rFonts w:ascii="Times New Roman" w:eastAsia="Times New Roman" w:hAnsi="Times New Roman" w:cs="Times New Roman"/>
                <w:color w:val="646464"/>
                <w:sz w:val="28"/>
                <w:szCs w:val="28"/>
                <w:lang w:eastAsia="ru-RU"/>
              </w:rPr>
              <w:t xml:space="preserve"> для выплаты управляющему предусмотренного договором вознаграждения и возмещения необходимых расходов, поскольку источником выплаты являются доходы, полученные от использования, переданного в управление недвижимого имущества.</w:t>
            </w:r>
          </w:p>
          <w:p w:rsidR="00A0216E" w:rsidRPr="00A0216E" w:rsidRDefault="00A0216E" w:rsidP="00A0216E">
            <w:p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r w:rsidRPr="00A0216E">
              <w:rPr>
                <w:rFonts w:ascii="Times New Roman" w:eastAsia="Times New Roman" w:hAnsi="Times New Roman" w:cs="Times New Roman"/>
                <w:color w:val="646464"/>
                <w:sz w:val="28"/>
                <w:szCs w:val="28"/>
                <w:lang w:eastAsia="ru-RU"/>
              </w:rPr>
              <w:t>Кроме того, законодательство предусматривает ряд необходимых для заключения договора условий, при несоблюдении которых договор может считаться незаключенным. К числу таких условий относятся:</w:t>
            </w:r>
          </w:p>
          <w:p w:rsidR="00A0216E" w:rsidRPr="00A0216E" w:rsidRDefault="00A0216E" w:rsidP="00A0216E">
            <w:pPr>
              <w:numPr>
                <w:ilvl w:val="0"/>
                <w:numId w:val="2"/>
              </w:num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r w:rsidRPr="00A0216E">
              <w:rPr>
                <w:rFonts w:ascii="Times New Roman" w:eastAsia="Times New Roman" w:hAnsi="Times New Roman" w:cs="Times New Roman"/>
                <w:color w:val="646464"/>
                <w:sz w:val="28"/>
                <w:szCs w:val="28"/>
                <w:lang w:eastAsia="ru-RU"/>
              </w:rPr>
              <w:t>• указание точного состава передаваемого в управление имущества, так как оно по окончании срока договора по общему правилу подлежит возврату учредителю управления;</w:t>
            </w:r>
          </w:p>
          <w:p w:rsidR="00A0216E" w:rsidRPr="00A0216E" w:rsidRDefault="00A0216E" w:rsidP="00A0216E">
            <w:pPr>
              <w:numPr>
                <w:ilvl w:val="0"/>
                <w:numId w:val="2"/>
              </w:num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r w:rsidRPr="00A0216E">
              <w:rPr>
                <w:rFonts w:ascii="Times New Roman" w:eastAsia="Times New Roman" w:hAnsi="Times New Roman" w:cs="Times New Roman"/>
                <w:color w:val="646464"/>
                <w:sz w:val="28"/>
                <w:szCs w:val="28"/>
                <w:lang w:eastAsia="ru-RU"/>
              </w:rPr>
              <w:t>• наименование выгодоприобретателя, в пользу которого учреждается доверительное управление;</w:t>
            </w:r>
          </w:p>
          <w:p w:rsidR="00A0216E" w:rsidRPr="00A0216E" w:rsidRDefault="00A0216E" w:rsidP="00A0216E">
            <w:pPr>
              <w:numPr>
                <w:ilvl w:val="0"/>
                <w:numId w:val="2"/>
              </w:num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r w:rsidRPr="00A0216E">
              <w:rPr>
                <w:rFonts w:ascii="Times New Roman" w:eastAsia="Times New Roman" w:hAnsi="Times New Roman" w:cs="Times New Roman"/>
                <w:color w:val="646464"/>
                <w:sz w:val="28"/>
                <w:szCs w:val="28"/>
                <w:lang w:eastAsia="ru-RU"/>
              </w:rPr>
              <w:t>• указание размера и форма вознаграждения, выплачиваемого управляющему, если договор не признан сторонами безвозмездным;</w:t>
            </w:r>
          </w:p>
          <w:p w:rsidR="00A0216E" w:rsidRPr="00A0216E" w:rsidRDefault="00A0216E" w:rsidP="00A0216E">
            <w:pPr>
              <w:numPr>
                <w:ilvl w:val="0"/>
                <w:numId w:val="2"/>
              </w:num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r w:rsidRPr="00A0216E">
              <w:rPr>
                <w:rFonts w:ascii="Times New Roman" w:eastAsia="Times New Roman" w:hAnsi="Times New Roman" w:cs="Times New Roman"/>
                <w:color w:val="646464"/>
                <w:sz w:val="28"/>
                <w:szCs w:val="28"/>
                <w:lang w:eastAsia="ru-RU"/>
              </w:rPr>
              <w:t xml:space="preserve">• указание срока действия договора (договор доверительного управления </w:t>
            </w:r>
            <w:r w:rsidRPr="00A0216E">
              <w:rPr>
                <w:rFonts w:ascii="Times New Roman" w:eastAsia="Times New Roman" w:hAnsi="Times New Roman" w:cs="Times New Roman"/>
                <w:color w:val="646464"/>
                <w:sz w:val="28"/>
                <w:szCs w:val="28"/>
                <w:lang w:eastAsia="ru-RU"/>
              </w:rPr>
              <w:lastRenderedPageBreak/>
              <w:t>является срочным, и срок его действия не может превышать пяти лет).</w:t>
            </w:r>
          </w:p>
          <w:p w:rsidR="00A0216E" w:rsidRPr="00A0216E" w:rsidRDefault="00A0216E" w:rsidP="00A0216E">
            <w:p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r w:rsidRPr="00A0216E">
              <w:rPr>
                <w:rFonts w:ascii="Times New Roman" w:eastAsia="Times New Roman" w:hAnsi="Times New Roman" w:cs="Times New Roman"/>
                <w:color w:val="646464"/>
                <w:sz w:val="28"/>
                <w:szCs w:val="28"/>
                <w:lang w:eastAsia="ru-RU"/>
              </w:rPr>
              <w:t>Относительно новым способом является передача объекта по договору о доверительном управлении закрытым паевым инвестиционным фондам. Такой способ применяется в случаях, когда для наиболее эффективного использования недвижимого имущества нескольких учредителей управления необходимо его объединение (например, различные собственники помещений в здании, либо собственники нескольких зданий, в совокупности представляющих комплекс функционально взаимосвязанных объектов). Основным преимуществом данной формы являются льготы по налогу на прибыль, который выплачивается, только в случае продажи учредителем управления своего пая, т.е. отсутствует двойное налогообложение. К отрицательным сторонам данной формы относится факт образования общей долевой собственности участников закрытого паевого инвестиционного фонда па недвижимое имущество, переданное в качестве паев, а также невозможность выделения кем-либо из участников своей доли в натуре.</w:t>
            </w:r>
          </w:p>
          <w:p w:rsidR="00A0216E" w:rsidRPr="00A0216E" w:rsidRDefault="00A0216E" w:rsidP="00A0216E">
            <w:p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r w:rsidRPr="00A0216E">
              <w:rPr>
                <w:rFonts w:ascii="Times New Roman" w:eastAsia="Times New Roman" w:hAnsi="Times New Roman" w:cs="Times New Roman"/>
                <w:color w:val="646464"/>
                <w:sz w:val="28"/>
                <w:szCs w:val="28"/>
                <w:lang w:eastAsia="ru-RU"/>
              </w:rPr>
              <w:t>В большинстве случаев порядок определения оптимальной формы взаимодействия собственника недвижимого имущества и управляющего недвижимостью, а также эффективной схемы управления конкретным объектом недвижимости собственнику, не имеющему соответствующих профессиональных знаний или опыта, не понятен по причине отсутствия общепринятых показателей эффективности управления недвижимостью и методик их оценки. Именно это и является актуальной проблемой, мешающей собственнику принимать обоснованные и действенные решения в целях развития своего недвижимого имущества и, одновременно, препятствующей развитию рынка управления недвижимостью.</w:t>
            </w:r>
          </w:p>
          <w:p w:rsidR="00A0216E" w:rsidRPr="00A0216E" w:rsidRDefault="00A0216E" w:rsidP="00A0216E">
            <w:p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proofErr w:type="gramStart"/>
            <w:r w:rsidRPr="00A0216E">
              <w:rPr>
                <w:rFonts w:ascii="Times New Roman" w:eastAsia="Times New Roman" w:hAnsi="Times New Roman" w:cs="Times New Roman"/>
                <w:color w:val="646464"/>
                <w:sz w:val="28"/>
                <w:szCs w:val="28"/>
                <w:lang w:eastAsia="ru-RU"/>
              </w:rPr>
              <w:t>В результате собственник вынужден принимать решение интуитивно или доверяться управляющему недвижимостью, что с теоретической точки зрения является ненаучным подходом, а с практической – экономически нецелесообразным, поскольку управляющий недвижимостью, помимо интересов собственника, стремится реализовать собственные коммерческие цели либо цели управляющей компании, которую он представляет.</w:t>
            </w:r>
            <w:proofErr w:type="gramEnd"/>
          </w:p>
          <w:p w:rsidR="00A0216E" w:rsidRPr="00A0216E" w:rsidRDefault="00A0216E" w:rsidP="00A0216E">
            <w:pPr>
              <w:spacing w:before="100" w:beforeAutospacing="1" w:after="100" w:afterAutospacing="1" w:line="240" w:lineRule="auto"/>
              <w:ind w:right="6803"/>
              <w:rPr>
                <w:rFonts w:ascii="Times New Roman" w:eastAsia="Times New Roman" w:hAnsi="Times New Roman" w:cs="Times New Roman"/>
                <w:color w:val="646464"/>
                <w:sz w:val="28"/>
                <w:szCs w:val="28"/>
                <w:lang w:eastAsia="ru-RU"/>
              </w:rPr>
            </w:pPr>
            <w:r w:rsidRPr="00A0216E">
              <w:rPr>
                <w:rFonts w:ascii="Times New Roman" w:eastAsia="Times New Roman" w:hAnsi="Times New Roman" w:cs="Times New Roman"/>
                <w:color w:val="646464"/>
                <w:sz w:val="28"/>
                <w:szCs w:val="28"/>
                <w:lang w:eastAsia="ru-RU"/>
              </w:rPr>
              <w:t>По этой причине после определения и структурирования стратегических целей управления недвижимостью, выявления нескольких оптимальных форм взаимодействия собственника недвижимого имущества и управляющей компании предлагается проведение всестороннего и детального анализа факторов внешней и внутренней среды, препятствующих или способствующих эффективному управлению недвижимым имуществом.</w:t>
            </w:r>
          </w:p>
        </w:tc>
      </w:tr>
    </w:tbl>
    <w:p w:rsidR="00A0216E" w:rsidRPr="00A0216E" w:rsidRDefault="00A0216E" w:rsidP="00A0216E">
      <w:pPr>
        <w:spacing w:after="0" w:line="240" w:lineRule="auto"/>
        <w:ind w:right="6803"/>
        <w:rPr>
          <w:rFonts w:ascii="Times New Roman" w:eastAsia="Times New Roman" w:hAnsi="Times New Roman" w:cs="Times New Roman"/>
          <w:color w:val="646464"/>
          <w:sz w:val="28"/>
          <w:szCs w:val="28"/>
          <w:lang w:eastAsia="ru-RU"/>
        </w:rPr>
      </w:pPr>
      <w:r w:rsidRPr="00A0216E">
        <w:rPr>
          <w:rFonts w:ascii="Times New Roman" w:eastAsia="Times New Roman" w:hAnsi="Times New Roman" w:cs="Times New Roman"/>
          <w:color w:val="646464"/>
          <w:sz w:val="28"/>
          <w:szCs w:val="28"/>
          <w:lang w:eastAsia="ru-RU"/>
        </w:rPr>
        <w:lastRenderedPageBreak/>
        <w:t> </w:t>
      </w:r>
    </w:p>
    <w:p w:rsidR="00D337D4" w:rsidRPr="006D4812" w:rsidRDefault="00D337D4" w:rsidP="00D337D4">
      <w:pPr>
        <w:rPr>
          <w:b/>
          <w:sz w:val="28"/>
          <w:szCs w:val="28"/>
        </w:rPr>
      </w:pPr>
      <w:r w:rsidRPr="006D4812">
        <w:rPr>
          <w:b/>
          <w:sz w:val="28"/>
          <w:szCs w:val="28"/>
        </w:rPr>
        <w:t>ЗАДАНИЕ:</w:t>
      </w:r>
    </w:p>
    <w:p w:rsidR="00737D68" w:rsidRPr="00737D68" w:rsidRDefault="00737D68" w:rsidP="00737D68">
      <w:pPr>
        <w:rPr>
          <w:rFonts w:ascii="Arial" w:eastAsia="Times New Roman" w:hAnsi="Arial" w:cs="Arial"/>
          <w:b/>
          <w:color w:val="646464"/>
          <w:sz w:val="32"/>
          <w:szCs w:val="32"/>
          <w:lang w:eastAsia="ru-RU"/>
        </w:rPr>
      </w:pPr>
      <w:r>
        <w:rPr>
          <w:sz w:val="28"/>
          <w:szCs w:val="28"/>
        </w:rPr>
        <w:t xml:space="preserve">Прочитать текст Урока 5 </w:t>
      </w:r>
      <w:r w:rsidR="00D337D4">
        <w:rPr>
          <w:sz w:val="28"/>
          <w:szCs w:val="28"/>
        </w:rPr>
        <w:t>Темы</w:t>
      </w:r>
      <w:proofErr w:type="gramStart"/>
      <w:r w:rsidR="00D337D4">
        <w:rPr>
          <w:sz w:val="28"/>
          <w:szCs w:val="28"/>
        </w:rPr>
        <w:t xml:space="preserve"> </w:t>
      </w:r>
      <w:r w:rsidR="00D337D4">
        <w:rPr>
          <w:rFonts w:ascii="Arial" w:eastAsia="Times New Roman" w:hAnsi="Arial" w:cs="Arial"/>
          <w:b/>
          <w:color w:val="646464"/>
          <w:sz w:val="32"/>
          <w:szCs w:val="32"/>
          <w:lang w:eastAsia="ru-RU"/>
        </w:rPr>
        <w:t>:</w:t>
      </w:r>
      <w:proofErr w:type="gramEnd"/>
      <w:r w:rsidRPr="00737D68">
        <w:rPr>
          <w:rFonts w:ascii="Times New Roman" w:eastAsia="Calibri" w:hAnsi="Times New Roman" w:cs="Times New Roman"/>
          <w:b/>
          <w:sz w:val="32"/>
          <w:szCs w:val="32"/>
        </w:rPr>
        <w:t xml:space="preserve"> </w:t>
      </w:r>
      <w:r w:rsidRPr="00737D68">
        <w:rPr>
          <w:rFonts w:ascii="Arial" w:eastAsia="Times New Roman" w:hAnsi="Arial" w:cs="Arial"/>
          <w:b/>
          <w:color w:val="646464"/>
          <w:sz w:val="32"/>
          <w:szCs w:val="32"/>
          <w:lang w:eastAsia="ru-RU"/>
        </w:rPr>
        <w:t xml:space="preserve">Формирование службы </w:t>
      </w:r>
      <w:proofErr w:type="spellStart"/>
      <w:r w:rsidRPr="00737D68">
        <w:rPr>
          <w:rFonts w:ascii="Arial" w:eastAsia="Times New Roman" w:hAnsi="Arial" w:cs="Arial"/>
          <w:b/>
          <w:color w:val="646464"/>
          <w:sz w:val="32"/>
          <w:szCs w:val="32"/>
          <w:lang w:eastAsia="ru-RU"/>
        </w:rPr>
        <w:t>фасилити</w:t>
      </w:r>
      <w:proofErr w:type="spellEnd"/>
      <w:r w:rsidRPr="00737D68">
        <w:rPr>
          <w:rFonts w:ascii="Arial" w:eastAsia="Times New Roman" w:hAnsi="Arial" w:cs="Arial"/>
          <w:b/>
          <w:color w:val="646464"/>
          <w:sz w:val="32"/>
          <w:szCs w:val="32"/>
          <w:lang w:eastAsia="ru-RU"/>
        </w:rPr>
        <w:t xml:space="preserve"> </w:t>
      </w:r>
      <w:proofErr w:type="spellStart"/>
      <w:r w:rsidRPr="00737D68">
        <w:rPr>
          <w:rFonts w:ascii="Arial" w:eastAsia="Times New Roman" w:hAnsi="Arial" w:cs="Arial"/>
          <w:b/>
          <w:color w:val="646464"/>
          <w:sz w:val="32"/>
          <w:szCs w:val="32"/>
          <w:lang w:eastAsia="ru-RU"/>
        </w:rPr>
        <w:t>менеджмента</w:t>
      </w:r>
      <w:proofErr w:type="gramStart"/>
      <w:r w:rsidRPr="00737D68">
        <w:rPr>
          <w:rFonts w:ascii="Arial" w:eastAsia="Times New Roman" w:hAnsi="Arial" w:cs="Arial"/>
          <w:b/>
          <w:color w:val="646464"/>
          <w:sz w:val="32"/>
          <w:szCs w:val="32"/>
          <w:lang w:eastAsia="ru-RU"/>
        </w:rPr>
        <w:t>.Ф</w:t>
      </w:r>
      <w:proofErr w:type="gramEnd"/>
      <w:r w:rsidRPr="00737D68">
        <w:rPr>
          <w:rFonts w:ascii="Arial" w:eastAsia="Times New Roman" w:hAnsi="Arial" w:cs="Arial"/>
          <w:b/>
          <w:color w:val="646464"/>
          <w:sz w:val="32"/>
          <w:szCs w:val="32"/>
          <w:lang w:eastAsia="ru-RU"/>
        </w:rPr>
        <w:t>ормы</w:t>
      </w:r>
      <w:proofErr w:type="spellEnd"/>
      <w:r w:rsidRPr="00737D68">
        <w:rPr>
          <w:rFonts w:ascii="Arial" w:eastAsia="Times New Roman" w:hAnsi="Arial" w:cs="Arial"/>
          <w:b/>
          <w:color w:val="646464"/>
          <w:sz w:val="32"/>
          <w:szCs w:val="32"/>
          <w:lang w:eastAsia="ru-RU"/>
        </w:rPr>
        <w:t xml:space="preserve"> взаимодействия собственника </w:t>
      </w:r>
      <w:r w:rsidRPr="00737D68">
        <w:rPr>
          <w:rFonts w:ascii="Arial" w:eastAsia="Times New Roman" w:hAnsi="Arial" w:cs="Arial"/>
          <w:b/>
          <w:color w:val="646464"/>
          <w:sz w:val="32"/>
          <w:szCs w:val="32"/>
          <w:lang w:eastAsia="ru-RU"/>
        </w:rPr>
        <w:lastRenderedPageBreak/>
        <w:t>недвижимого имущества и управляющего недвижимостью.</w:t>
      </w:r>
    </w:p>
    <w:p w:rsidR="00D337D4" w:rsidRDefault="00737D68" w:rsidP="00D337D4">
      <w:pPr>
        <w:rPr>
          <w:sz w:val="28"/>
          <w:szCs w:val="28"/>
        </w:rPr>
      </w:pPr>
      <w:r w:rsidRPr="006D4812">
        <w:rPr>
          <w:sz w:val="28"/>
          <w:szCs w:val="28"/>
        </w:rPr>
        <w:t xml:space="preserve"> </w:t>
      </w:r>
      <w:r w:rsidR="00D337D4" w:rsidRPr="006D4812">
        <w:rPr>
          <w:sz w:val="28"/>
          <w:szCs w:val="28"/>
        </w:rPr>
        <w:t>Записать тему урока в тетрадь и ответить на к. вопросы письменно, записав их:</w:t>
      </w:r>
    </w:p>
    <w:p w:rsidR="005C1739" w:rsidRPr="006D4812" w:rsidRDefault="005C1739" w:rsidP="00D337D4">
      <w:pPr>
        <w:rPr>
          <w:sz w:val="28"/>
          <w:szCs w:val="28"/>
        </w:rPr>
      </w:pPr>
      <w:r>
        <w:rPr>
          <w:sz w:val="28"/>
          <w:szCs w:val="28"/>
        </w:rPr>
        <w:t>1.Составить план к теме.</w:t>
      </w:r>
      <w:bookmarkStart w:id="0" w:name="_GoBack"/>
      <w:bookmarkEnd w:id="0"/>
    </w:p>
    <w:p w:rsidR="00D337D4" w:rsidRPr="00CB3F8D" w:rsidRDefault="005C1739" w:rsidP="00737D68">
      <w:pPr>
        <w:rPr>
          <w:sz w:val="28"/>
          <w:szCs w:val="28"/>
        </w:rPr>
      </w:pPr>
      <w:r>
        <w:rPr>
          <w:sz w:val="28"/>
          <w:szCs w:val="28"/>
        </w:rPr>
        <w:t>2</w:t>
      </w:r>
      <w:r w:rsidR="00737D68">
        <w:rPr>
          <w:sz w:val="28"/>
          <w:szCs w:val="28"/>
        </w:rPr>
        <w:t>.Описать подробно</w:t>
      </w:r>
      <w:r w:rsidR="00737D68" w:rsidRPr="00737D68">
        <w:rPr>
          <w:rFonts w:ascii="Times New Roman" w:eastAsia="Times New Roman" w:hAnsi="Times New Roman" w:cs="Times New Roman"/>
          <w:color w:val="646464"/>
          <w:sz w:val="28"/>
          <w:szCs w:val="28"/>
          <w:lang w:eastAsia="ru-RU"/>
        </w:rPr>
        <w:t xml:space="preserve"> </w:t>
      </w:r>
      <w:r w:rsidR="00737D68" w:rsidRPr="00A0216E">
        <w:rPr>
          <w:rFonts w:ascii="Times New Roman" w:eastAsia="Times New Roman" w:hAnsi="Times New Roman" w:cs="Times New Roman"/>
          <w:color w:val="646464"/>
          <w:sz w:val="28"/>
          <w:szCs w:val="28"/>
          <w:lang w:eastAsia="ru-RU"/>
        </w:rPr>
        <w:t>основны</w:t>
      </w:r>
      <w:r w:rsidR="00737D68">
        <w:rPr>
          <w:rFonts w:ascii="Times New Roman" w:eastAsia="Times New Roman" w:hAnsi="Times New Roman" w:cs="Times New Roman"/>
          <w:color w:val="646464"/>
          <w:sz w:val="28"/>
          <w:szCs w:val="28"/>
          <w:lang w:eastAsia="ru-RU"/>
        </w:rPr>
        <w:t>е</w:t>
      </w:r>
      <w:r w:rsidR="00737D68" w:rsidRPr="00A0216E">
        <w:rPr>
          <w:rFonts w:ascii="Times New Roman" w:eastAsia="Times New Roman" w:hAnsi="Times New Roman" w:cs="Times New Roman"/>
          <w:color w:val="646464"/>
          <w:sz w:val="28"/>
          <w:szCs w:val="28"/>
          <w:lang w:eastAsia="ru-RU"/>
        </w:rPr>
        <w:t xml:space="preserve"> форм</w:t>
      </w:r>
      <w:r w:rsidR="00737D68">
        <w:rPr>
          <w:rFonts w:ascii="Times New Roman" w:eastAsia="Times New Roman" w:hAnsi="Times New Roman" w:cs="Times New Roman"/>
          <w:color w:val="646464"/>
          <w:sz w:val="28"/>
          <w:szCs w:val="28"/>
          <w:lang w:eastAsia="ru-RU"/>
        </w:rPr>
        <w:t>ы</w:t>
      </w:r>
      <w:r w:rsidR="00737D68" w:rsidRPr="00A0216E">
        <w:rPr>
          <w:rFonts w:ascii="Times New Roman" w:eastAsia="Times New Roman" w:hAnsi="Times New Roman" w:cs="Times New Roman"/>
          <w:color w:val="646464"/>
          <w:sz w:val="28"/>
          <w:szCs w:val="28"/>
          <w:lang w:eastAsia="ru-RU"/>
        </w:rPr>
        <w:t xml:space="preserve"> взаимодействия собственника недвижимого имущества с управляющим </w:t>
      </w:r>
      <w:proofErr w:type="spellStart"/>
      <w:r w:rsidR="00737D68" w:rsidRPr="00A0216E">
        <w:rPr>
          <w:rFonts w:ascii="Times New Roman" w:eastAsia="Times New Roman" w:hAnsi="Times New Roman" w:cs="Times New Roman"/>
          <w:color w:val="646464"/>
          <w:sz w:val="28"/>
          <w:szCs w:val="28"/>
          <w:lang w:eastAsia="ru-RU"/>
        </w:rPr>
        <w:t>недвижимостью</w:t>
      </w:r>
      <w:proofErr w:type="gramStart"/>
      <w:r w:rsidR="00737D68">
        <w:rPr>
          <w:rFonts w:ascii="Times New Roman" w:eastAsia="Times New Roman" w:hAnsi="Times New Roman" w:cs="Times New Roman"/>
          <w:color w:val="646464"/>
          <w:sz w:val="28"/>
          <w:szCs w:val="28"/>
          <w:lang w:eastAsia="ru-RU"/>
        </w:rPr>
        <w:t>,с</w:t>
      </w:r>
      <w:proofErr w:type="gramEnd"/>
      <w:r w:rsidR="00737D68">
        <w:rPr>
          <w:rFonts w:ascii="Times New Roman" w:eastAsia="Times New Roman" w:hAnsi="Times New Roman" w:cs="Times New Roman"/>
          <w:color w:val="646464"/>
          <w:sz w:val="28"/>
          <w:szCs w:val="28"/>
          <w:lang w:eastAsia="ru-RU"/>
        </w:rPr>
        <w:t>опровождая</w:t>
      </w:r>
      <w:proofErr w:type="spellEnd"/>
      <w:r w:rsidR="00737D68">
        <w:rPr>
          <w:rFonts w:ascii="Times New Roman" w:eastAsia="Times New Roman" w:hAnsi="Times New Roman" w:cs="Times New Roman"/>
          <w:color w:val="646464"/>
          <w:sz w:val="28"/>
          <w:szCs w:val="28"/>
          <w:lang w:eastAsia="ru-RU"/>
        </w:rPr>
        <w:t xml:space="preserve"> схемами.</w:t>
      </w:r>
    </w:p>
    <w:p w:rsidR="00D337D4" w:rsidRPr="006D4812" w:rsidRDefault="00D337D4" w:rsidP="00D337D4">
      <w:pPr>
        <w:rPr>
          <w:sz w:val="28"/>
          <w:szCs w:val="28"/>
        </w:rPr>
      </w:pPr>
    </w:p>
    <w:p w:rsidR="00D337D4" w:rsidRPr="006D4812" w:rsidRDefault="00D337D4" w:rsidP="00D337D4">
      <w:pPr>
        <w:rPr>
          <w:sz w:val="28"/>
          <w:szCs w:val="28"/>
        </w:rPr>
      </w:pPr>
      <w:r w:rsidRPr="006D4812">
        <w:rPr>
          <w:sz w:val="28"/>
          <w:szCs w:val="28"/>
        </w:rPr>
        <w:t>Отправить на электронную почту.</w:t>
      </w:r>
    </w:p>
    <w:p w:rsidR="00D337D4" w:rsidRPr="006D4812" w:rsidRDefault="00D337D4" w:rsidP="00D337D4">
      <w:pPr>
        <w:rPr>
          <w:sz w:val="28"/>
          <w:szCs w:val="28"/>
        </w:rPr>
      </w:pPr>
      <w:r w:rsidRPr="006D4812">
        <w:rPr>
          <w:sz w:val="28"/>
          <w:szCs w:val="28"/>
        </w:rPr>
        <w:t>Рекомендации:</w:t>
      </w:r>
    </w:p>
    <w:p w:rsidR="00D337D4" w:rsidRPr="006D4812" w:rsidRDefault="00D337D4" w:rsidP="00D337D4">
      <w:pPr>
        <w:rPr>
          <w:sz w:val="28"/>
          <w:szCs w:val="28"/>
        </w:rPr>
      </w:pPr>
      <w:r w:rsidRPr="006D4812">
        <w:rPr>
          <w:sz w:val="28"/>
          <w:szCs w:val="28"/>
        </w:rPr>
        <w:t xml:space="preserve">Оформление файла: пишем в теме файла название дисциплины, фамилию, группу, дату. </w:t>
      </w:r>
    </w:p>
    <w:p w:rsidR="00D337D4" w:rsidRPr="006D4812" w:rsidRDefault="00D337D4" w:rsidP="00D337D4">
      <w:pPr>
        <w:rPr>
          <w:sz w:val="28"/>
          <w:szCs w:val="28"/>
        </w:rPr>
      </w:pPr>
    </w:p>
    <w:p w:rsidR="00D337D4" w:rsidRPr="006D4812" w:rsidRDefault="00D337D4" w:rsidP="00D337D4">
      <w:pPr>
        <w:rPr>
          <w:sz w:val="28"/>
          <w:szCs w:val="28"/>
        </w:rPr>
      </w:pPr>
      <w:r w:rsidRPr="006D4812">
        <w:rPr>
          <w:sz w:val="28"/>
          <w:szCs w:val="28"/>
        </w:rPr>
        <w:t>blohin.alexey74@yandex.ru</w:t>
      </w:r>
    </w:p>
    <w:p w:rsidR="00951DCF" w:rsidRPr="00A0216E" w:rsidRDefault="00951DCF" w:rsidP="00A0216E">
      <w:pPr>
        <w:ind w:right="6803"/>
        <w:rPr>
          <w:rFonts w:ascii="Times New Roman" w:hAnsi="Times New Roman" w:cs="Times New Roman"/>
          <w:sz w:val="28"/>
          <w:szCs w:val="28"/>
        </w:rPr>
      </w:pPr>
    </w:p>
    <w:sectPr w:rsidR="00951DCF" w:rsidRPr="00A021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B03004"/>
    <w:multiLevelType w:val="multilevel"/>
    <w:tmpl w:val="916EA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9590F54"/>
    <w:multiLevelType w:val="multilevel"/>
    <w:tmpl w:val="7E2A9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BBE"/>
    <w:rsid w:val="002257D5"/>
    <w:rsid w:val="004E5BBE"/>
    <w:rsid w:val="00513C7D"/>
    <w:rsid w:val="005C1739"/>
    <w:rsid w:val="00737D68"/>
    <w:rsid w:val="00951DCF"/>
    <w:rsid w:val="00A0216E"/>
    <w:rsid w:val="00D337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D68"/>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216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216E"/>
    <w:rPr>
      <w:rFonts w:ascii="Tahoma" w:hAnsi="Tahoma" w:cs="Tahoma"/>
      <w:sz w:val="16"/>
      <w:szCs w:val="16"/>
    </w:rPr>
  </w:style>
  <w:style w:type="paragraph" w:styleId="a5">
    <w:name w:val="Plain Text"/>
    <w:basedOn w:val="a"/>
    <w:link w:val="a6"/>
    <w:uiPriority w:val="99"/>
    <w:unhideWhenUsed/>
    <w:rsid w:val="002257D5"/>
    <w:pPr>
      <w:spacing w:after="0" w:line="240" w:lineRule="auto"/>
    </w:pPr>
    <w:rPr>
      <w:rFonts w:ascii="Consolas" w:hAnsi="Consolas" w:cs="Consolas"/>
      <w:sz w:val="21"/>
      <w:szCs w:val="21"/>
    </w:rPr>
  </w:style>
  <w:style w:type="character" w:customStyle="1" w:styleId="a6">
    <w:name w:val="Текст Знак"/>
    <w:basedOn w:val="a0"/>
    <w:link w:val="a5"/>
    <w:uiPriority w:val="99"/>
    <w:rsid w:val="002257D5"/>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D68"/>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216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216E"/>
    <w:rPr>
      <w:rFonts w:ascii="Tahoma" w:hAnsi="Tahoma" w:cs="Tahoma"/>
      <w:sz w:val="16"/>
      <w:szCs w:val="16"/>
    </w:rPr>
  </w:style>
  <w:style w:type="paragraph" w:styleId="a5">
    <w:name w:val="Plain Text"/>
    <w:basedOn w:val="a"/>
    <w:link w:val="a6"/>
    <w:uiPriority w:val="99"/>
    <w:unhideWhenUsed/>
    <w:rsid w:val="002257D5"/>
    <w:pPr>
      <w:spacing w:after="0" w:line="240" w:lineRule="auto"/>
    </w:pPr>
    <w:rPr>
      <w:rFonts w:ascii="Consolas" w:hAnsi="Consolas" w:cs="Consolas"/>
      <w:sz w:val="21"/>
      <w:szCs w:val="21"/>
    </w:rPr>
  </w:style>
  <w:style w:type="character" w:customStyle="1" w:styleId="a6">
    <w:name w:val="Текст Знак"/>
    <w:basedOn w:val="a0"/>
    <w:link w:val="a5"/>
    <w:uiPriority w:val="99"/>
    <w:rsid w:val="002257D5"/>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2350840">
      <w:bodyDiv w:val="1"/>
      <w:marLeft w:val="0"/>
      <w:marRight w:val="0"/>
      <w:marTop w:val="0"/>
      <w:marBottom w:val="0"/>
      <w:divBdr>
        <w:top w:val="none" w:sz="0" w:space="0" w:color="auto"/>
        <w:left w:val="none" w:sz="0" w:space="0" w:color="auto"/>
        <w:bottom w:val="none" w:sz="0" w:space="0" w:color="auto"/>
        <w:right w:val="none" w:sz="0" w:space="0" w:color="auto"/>
      </w:divBdr>
    </w:div>
    <w:div w:id="1942565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8</Pages>
  <Words>1966</Words>
  <Characters>11211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Daniil</dc:creator>
  <cp:keywords/>
  <dc:description/>
  <cp:lastModifiedBy>Daniil</cp:lastModifiedBy>
  <cp:revision>5</cp:revision>
  <dcterms:created xsi:type="dcterms:W3CDTF">2020-09-26T05:50:00Z</dcterms:created>
  <dcterms:modified xsi:type="dcterms:W3CDTF">2020-09-26T06:35:00Z</dcterms:modified>
</cp:coreProperties>
</file>