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A07" w:rsidRPr="00415A07" w:rsidRDefault="00415A07" w:rsidP="00415A07">
      <w:pPr>
        <w:spacing w:line="360" w:lineRule="auto"/>
        <w:ind w:left="-567"/>
        <w:jc w:val="both"/>
        <w:rPr>
          <w:rFonts w:ascii="Bookman Old Style" w:hAnsi="Bookman Old Style"/>
          <w:b/>
          <w:u w:val="single"/>
        </w:rPr>
      </w:pPr>
      <w:r w:rsidRPr="00415A07">
        <w:rPr>
          <w:rFonts w:ascii="Bookman Old Style" w:hAnsi="Bookman Old Style"/>
          <w:b/>
          <w:u w:val="single"/>
        </w:rPr>
        <w:t>06.11. 2020  За</w:t>
      </w:r>
      <w:r>
        <w:rPr>
          <w:rFonts w:ascii="Bookman Old Style" w:hAnsi="Bookman Old Style"/>
          <w:b/>
          <w:u w:val="single"/>
        </w:rPr>
        <w:t>дание по английскому языку для 3</w:t>
      </w:r>
      <w:r w:rsidRPr="00415A07">
        <w:rPr>
          <w:rFonts w:ascii="Bookman Old Style" w:hAnsi="Bookman Old Style"/>
          <w:b/>
          <w:u w:val="single"/>
        </w:rPr>
        <w:t>1БД</w:t>
      </w:r>
    </w:p>
    <w:p w:rsidR="00415A07" w:rsidRPr="00415A07" w:rsidRDefault="00415A07" w:rsidP="00415A07">
      <w:pPr>
        <w:spacing w:line="360" w:lineRule="auto"/>
        <w:ind w:left="-567"/>
        <w:jc w:val="both"/>
        <w:rPr>
          <w:rFonts w:ascii="Bookman Old Style" w:hAnsi="Bookman Old Style"/>
          <w:b/>
          <w:u w:val="single"/>
        </w:rPr>
      </w:pPr>
      <w:r w:rsidRPr="00415A07">
        <w:rPr>
          <w:rFonts w:ascii="Bookman Old Style" w:hAnsi="Bookman Old Style"/>
          <w:b/>
          <w:u w:val="single"/>
        </w:rPr>
        <w:t>Урок 11</w:t>
      </w:r>
      <w:r w:rsidRPr="00415A07">
        <w:rPr>
          <w:rFonts w:ascii="Bookman Old Style" w:hAnsi="Bookman Old Style"/>
        </w:rPr>
        <w:t xml:space="preserve"> </w:t>
      </w:r>
      <w:r w:rsidRPr="00415A07">
        <w:rPr>
          <w:rFonts w:ascii="Bookman Old Style" w:eastAsia="Times New Roman" w:hAnsi="Bookman Old Style" w:cs="Times New Roman"/>
          <w:szCs w:val="28"/>
        </w:rPr>
        <w:t>Работа с профессионально-ориентированными текстами</w:t>
      </w:r>
      <w:r w:rsidRPr="00415A07">
        <w:rPr>
          <w:rFonts w:ascii="Bookman Old Style" w:hAnsi="Bookman Old Style"/>
          <w:szCs w:val="28"/>
        </w:rPr>
        <w:t>.</w:t>
      </w:r>
      <w:r w:rsidRPr="00415A07">
        <w:rPr>
          <w:rFonts w:ascii="Bookman Old Style" w:eastAsia="Times New Roman" w:hAnsi="Bookman Old Style" w:cs="Times New Roman"/>
          <w:szCs w:val="28"/>
        </w:rPr>
        <w:t xml:space="preserve"> Выполнение послетекстовых упражнений</w:t>
      </w:r>
    </w:p>
    <w:p w:rsidR="00415A07" w:rsidRPr="00415A07" w:rsidRDefault="00415A07" w:rsidP="00415A07">
      <w:pPr>
        <w:spacing w:line="360" w:lineRule="auto"/>
        <w:ind w:left="-567"/>
        <w:jc w:val="both"/>
        <w:rPr>
          <w:rFonts w:ascii="Bookman Old Style" w:hAnsi="Bookman Old Style" w:cs="Helvetica"/>
          <w:b/>
          <w:shd w:val="clear" w:color="auto" w:fill="FFFFFF"/>
        </w:rPr>
      </w:pPr>
      <w:r w:rsidRPr="00415A07">
        <w:rPr>
          <w:rFonts w:ascii="Bookman Old Style" w:hAnsi="Bookman Old Style"/>
          <w:b/>
          <w:u w:val="single"/>
        </w:rPr>
        <w:t xml:space="preserve">Ответ оформите в документе </w:t>
      </w:r>
      <w:r w:rsidRPr="00415A07">
        <w:rPr>
          <w:rFonts w:ascii="Bookman Old Style" w:hAnsi="Bookman Old Style"/>
          <w:b/>
          <w:u w:val="single"/>
          <w:lang w:val="en-US"/>
        </w:rPr>
        <w:t>Word</w:t>
      </w:r>
      <w:r w:rsidRPr="00415A07">
        <w:rPr>
          <w:rFonts w:ascii="Bookman Old Style" w:hAnsi="Bookman Old Style"/>
          <w:b/>
          <w:u w:val="single"/>
        </w:rPr>
        <w:t xml:space="preserve"> и отправьте по адресу </w:t>
      </w:r>
      <w:hyperlink r:id="rId5" w:history="1">
        <w:r w:rsidRPr="00415A07">
          <w:rPr>
            <w:rStyle w:val="a3"/>
            <w:rFonts w:ascii="Bookman Old Style" w:hAnsi="Bookman Old Style" w:cs="Helvetica"/>
            <w:b/>
            <w:color w:val="auto"/>
            <w:shd w:val="clear" w:color="auto" w:fill="FFFFFF"/>
          </w:rPr>
          <w:t>7ninasun@gmail.</w:t>
        </w:r>
        <w:r w:rsidRPr="00415A07">
          <w:rPr>
            <w:rStyle w:val="a3"/>
            <w:rFonts w:ascii="Bookman Old Style" w:hAnsi="Bookman Old Style" w:cs="Helvetica"/>
            <w:b/>
            <w:color w:val="auto"/>
            <w:shd w:val="clear" w:color="auto" w:fill="FFFFFF"/>
            <w:lang w:val="en-US"/>
          </w:rPr>
          <w:t>com</w:t>
        </w:r>
      </w:hyperlink>
      <w:r w:rsidRPr="00415A07">
        <w:rPr>
          <w:rFonts w:ascii="Bookman Old Style" w:hAnsi="Bookman Old Style" w:cs="Helvetica"/>
          <w:b/>
          <w:shd w:val="clear" w:color="auto" w:fill="FFFFFF"/>
        </w:rPr>
        <w:t xml:space="preserve"> </w:t>
      </w:r>
    </w:p>
    <w:p w:rsidR="00415A07" w:rsidRPr="00415A07" w:rsidRDefault="00415A07" w:rsidP="00415A07">
      <w:pPr>
        <w:pStyle w:val="a4"/>
        <w:numPr>
          <w:ilvl w:val="0"/>
          <w:numId w:val="1"/>
        </w:numPr>
        <w:spacing w:line="360" w:lineRule="auto"/>
        <w:ind w:left="-567"/>
        <w:jc w:val="both"/>
        <w:rPr>
          <w:rFonts w:ascii="Bookman Old Style" w:hAnsi="Bookman Old Style"/>
        </w:rPr>
      </w:pPr>
      <w:r w:rsidRPr="00415A07">
        <w:rPr>
          <w:rFonts w:ascii="Bookman Old Style" w:hAnsi="Bookman Old Style"/>
          <w:b/>
        </w:rPr>
        <w:t xml:space="preserve">Переведите текст и откорректируйте перевод, </w:t>
      </w:r>
      <w:r w:rsidRPr="00415A07">
        <w:rPr>
          <w:rFonts w:ascii="Bookman Old Style" w:hAnsi="Bookman Old Style"/>
          <w:b/>
          <w:color w:val="FF0000"/>
        </w:rPr>
        <w:t xml:space="preserve">переводчик </w:t>
      </w:r>
      <w:r w:rsidRPr="00415A07">
        <w:rPr>
          <w:rFonts w:ascii="Bookman Old Style" w:hAnsi="Bookman Old Style"/>
          <w:b/>
          <w:color w:val="FF0000"/>
          <w:u w:val="single"/>
        </w:rPr>
        <w:t>иногда переводит неправильно!</w:t>
      </w:r>
    </w:p>
    <w:p w:rsidR="00415A07" w:rsidRDefault="00415A07" w:rsidP="00415A07">
      <w:pPr>
        <w:ind w:left="-567"/>
        <w:jc w:val="both"/>
        <w:rPr>
          <w:rFonts w:ascii="Bookman Old Style" w:hAnsi="Bookman Old Style"/>
        </w:rPr>
      </w:pPr>
      <w:r w:rsidRPr="00415A07">
        <w:rPr>
          <w:rFonts w:ascii="Bookman Old Style" w:hAnsi="Bookman Old Style"/>
          <w:lang w:val="en-US"/>
        </w:rPr>
        <w:t xml:space="preserve">The Bank of Russia has a vertically integrated centralized structure, comprising the central office, territorial institutions, the cash processing centre (CPC), and other organizations. The National Financial Council operates through the Bank of Russia, while the bank’s central office includes a board of directors and a chairperson. The Bank of Russia’s territorial institutions are autonomous and perform some of the functions of the Bank of Russia across Russia’s regions. The regional territorial institutions are based in economic regions and cover several constituent entities of Russia. </w:t>
      </w:r>
    </w:p>
    <w:p w:rsidR="00415A07" w:rsidRDefault="00415A07" w:rsidP="00415A07">
      <w:pPr>
        <w:ind w:left="-567"/>
        <w:jc w:val="both"/>
        <w:rPr>
          <w:rFonts w:ascii="Bookman Old Style" w:hAnsi="Bookman Old Style"/>
        </w:rPr>
      </w:pPr>
      <w:r w:rsidRPr="00415A07">
        <w:rPr>
          <w:rFonts w:ascii="Bookman Old Style" w:hAnsi="Bookman Old Style"/>
          <w:lang w:val="en-US"/>
        </w:rPr>
        <w:t>They comprise the main departments in the regions, territories, and autonomous districts of Russia, in Moscow and St. Petersburg, and national banks in the republics of the Russian Federation. The main departments take part in the implementation of the state monetary and credit policy, ensuring the banking system’s development and strengthening; the efficiency and continuous operation of the settlements system; the regulation and supervision of activities of credit institutions in the securities market; the foreign exchange control; the analysis of the state of the economy and its development prospects, as well as the analysis of regional financial markets.</w:t>
      </w:r>
    </w:p>
    <w:p w:rsidR="00415A07" w:rsidRPr="00415A07" w:rsidRDefault="00415A07" w:rsidP="00415A07">
      <w:pPr>
        <w:ind w:left="-567"/>
        <w:jc w:val="both"/>
        <w:rPr>
          <w:rFonts w:ascii="Bookman Old Style" w:hAnsi="Bookman Old Style"/>
        </w:rPr>
      </w:pPr>
      <w:r w:rsidRPr="00415A07">
        <w:rPr>
          <w:rFonts w:ascii="Bookman Old Style" w:hAnsi="Bookman Old Style"/>
          <w:lang w:val="en-US"/>
        </w:rPr>
        <w:t xml:space="preserve"> A territorial institution has no legal status and is empowered with authority in accordance with the Bank of Russia’s regulation and statutory acts. Cash processing centers (CPCs) are structural units of territorial institutions. The main goal of the CPCs is to ensure the existence of an efficient, reliable and safe payment system in Russia. The CPCs have contractual relationships with credit institutions, representative and executive bodies, local government authorities, federal treasury bodies, and other clients. </w:t>
      </w:r>
    </w:p>
    <w:p w:rsidR="00415A07" w:rsidRPr="00415A07" w:rsidRDefault="00415A07" w:rsidP="00415A07">
      <w:pPr>
        <w:pStyle w:val="a4"/>
        <w:numPr>
          <w:ilvl w:val="0"/>
          <w:numId w:val="1"/>
        </w:numPr>
        <w:ind w:left="-567" w:firstLine="0"/>
        <w:jc w:val="both"/>
        <w:rPr>
          <w:rFonts w:ascii="Bookman Old Style" w:hAnsi="Bookman Old Style"/>
          <w:b/>
        </w:rPr>
      </w:pPr>
      <w:r w:rsidRPr="00415A07">
        <w:rPr>
          <w:rFonts w:ascii="Bookman Old Style" w:hAnsi="Bookman Old Style"/>
          <w:b/>
        </w:rPr>
        <w:t>Найдите ответы на вопросы в тексте:</w:t>
      </w:r>
    </w:p>
    <w:p w:rsidR="00415A07" w:rsidRPr="00415A07" w:rsidRDefault="00415A07" w:rsidP="00415A07">
      <w:pPr>
        <w:pStyle w:val="a4"/>
        <w:ind w:left="-567"/>
        <w:jc w:val="both"/>
        <w:rPr>
          <w:rFonts w:ascii="Bookman Old Style" w:hAnsi="Bookman Old Style"/>
        </w:rPr>
      </w:pPr>
      <w:r w:rsidRPr="00415A07">
        <w:rPr>
          <w:rFonts w:ascii="Bookman Old Style" w:hAnsi="Bookman Old Style"/>
          <w:lang w:val="en-US"/>
        </w:rPr>
        <w:t xml:space="preserve"> 1. What structure does the Bank of Russia have? </w:t>
      </w:r>
    </w:p>
    <w:p w:rsidR="00415A07" w:rsidRPr="00415A07" w:rsidRDefault="00415A07" w:rsidP="00415A07">
      <w:pPr>
        <w:pStyle w:val="a4"/>
        <w:ind w:left="-567"/>
        <w:jc w:val="both"/>
        <w:rPr>
          <w:rFonts w:ascii="Bookman Old Style" w:hAnsi="Bookman Old Style"/>
        </w:rPr>
      </w:pPr>
      <w:r w:rsidRPr="00415A07">
        <w:rPr>
          <w:rFonts w:ascii="Bookman Old Style" w:hAnsi="Bookman Old Style"/>
          <w:lang w:val="en-US"/>
        </w:rPr>
        <w:t>2. Where are the regional territorial institutions based?</w:t>
      </w:r>
    </w:p>
    <w:p w:rsidR="00415A07" w:rsidRPr="00415A07" w:rsidRDefault="00415A07" w:rsidP="00415A07">
      <w:pPr>
        <w:pStyle w:val="a4"/>
        <w:ind w:left="-567"/>
        <w:jc w:val="both"/>
        <w:rPr>
          <w:rFonts w:ascii="Bookman Old Style" w:hAnsi="Bookman Old Style"/>
        </w:rPr>
      </w:pPr>
      <w:r w:rsidRPr="00415A07">
        <w:rPr>
          <w:rFonts w:ascii="Bookman Old Style" w:hAnsi="Bookman Old Style"/>
          <w:lang w:val="en-US"/>
        </w:rPr>
        <w:t xml:space="preserve"> 3. Where do the main departments take part?</w:t>
      </w:r>
    </w:p>
    <w:p w:rsidR="00415A07" w:rsidRPr="00415A07" w:rsidRDefault="00415A07" w:rsidP="00415A07">
      <w:pPr>
        <w:pStyle w:val="a4"/>
        <w:ind w:left="-567"/>
        <w:jc w:val="both"/>
        <w:rPr>
          <w:rFonts w:ascii="Bookman Old Style" w:hAnsi="Bookman Old Style"/>
        </w:rPr>
      </w:pPr>
      <w:r w:rsidRPr="00415A07">
        <w:rPr>
          <w:rFonts w:ascii="Bookman Old Style" w:hAnsi="Bookman Old Style"/>
          <w:lang w:val="en-US"/>
        </w:rPr>
        <w:t xml:space="preserve"> 4. What is the main goal of the CPCs? </w:t>
      </w:r>
    </w:p>
    <w:p w:rsidR="00415A07" w:rsidRPr="00415A07" w:rsidRDefault="00415A07" w:rsidP="00415A07">
      <w:pPr>
        <w:pStyle w:val="a4"/>
        <w:ind w:left="-567"/>
        <w:jc w:val="both"/>
        <w:rPr>
          <w:rFonts w:ascii="Bookman Old Style" w:hAnsi="Bookman Old Style"/>
          <w:b/>
          <w:lang w:val="en-US"/>
        </w:rPr>
      </w:pPr>
      <w:r w:rsidRPr="00415A07">
        <w:rPr>
          <w:rFonts w:ascii="Bookman Old Style" w:hAnsi="Bookman Old Style"/>
          <w:b/>
        </w:rPr>
        <w:t>3.Скажите, какие из высказываний верные, а какие – нет. Исправьте</w:t>
      </w:r>
      <w:r w:rsidRPr="00415A07">
        <w:rPr>
          <w:rFonts w:ascii="Bookman Old Style" w:hAnsi="Bookman Old Style"/>
          <w:b/>
          <w:lang w:val="en-US"/>
        </w:rPr>
        <w:t xml:space="preserve"> </w:t>
      </w:r>
      <w:r w:rsidRPr="00415A07">
        <w:rPr>
          <w:rFonts w:ascii="Bookman Old Style" w:hAnsi="Bookman Old Style"/>
          <w:b/>
        </w:rPr>
        <w:t>неверные</w:t>
      </w:r>
      <w:r w:rsidRPr="00415A07">
        <w:rPr>
          <w:rFonts w:ascii="Bookman Old Style" w:hAnsi="Bookman Old Style"/>
          <w:b/>
          <w:lang w:val="en-US"/>
        </w:rPr>
        <w:t xml:space="preserve"> </w:t>
      </w:r>
      <w:r w:rsidRPr="00415A07">
        <w:rPr>
          <w:rFonts w:ascii="Bookman Old Style" w:hAnsi="Bookman Old Style"/>
          <w:b/>
        </w:rPr>
        <w:t>суждения</w:t>
      </w:r>
      <w:r w:rsidRPr="00415A07">
        <w:rPr>
          <w:rFonts w:ascii="Bookman Old Style" w:hAnsi="Bookman Old Style"/>
          <w:b/>
          <w:lang w:val="en-US"/>
        </w:rPr>
        <w:t>.</w:t>
      </w:r>
    </w:p>
    <w:p w:rsidR="00415A07" w:rsidRPr="00415A07" w:rsidRDefault="00415A07" w:rsidP="00415A07">
      <w:pPr>
        <w:pStyle w:val="a4"/>
        <w:ind w:left="-567"/>
        <w:jc w:val="both"/>
        <w:rPr>
          <w:rFonts w:ascii="Bookman Old Style" w:hAnsi="Bookman Old Style"/>
        </w:rPr>
      </w:pPr>
      <w:r w:rsidRPr="00415A07">
        <w:rPr>
          <w:rFonts w:ascii="Bookman Old Style" w:hAnsi="Bookman Old Style"/>
          <w:lang w:val="en-US"/>
        </w:rPr>
        <w:t xml:space="preserve">1. The Bank of Russia has a horizontally integrated centralized structure. </w:t>
      </w:r>
    </w:p>
    <w:p w:rsidR="00415A07" w:rsidRPr="00415A07" w:rsidRDefault="00415A07" w:rsidP="00415A07">
      <w:pPr>
        <w:pStyle w:val="a4"/>
        <w:ind w:left="-567"/>
        <w:jc w:val="both"/>
        <w:rPr>
          <w:rFonts w:ascii="Bookman Old Style" w:hAnsi="Bookman Old Style"/>
          <w:lang w:val="en-US"/>
        </w:rPr>
      </w:pPr>
      <w:r w:rsidRPr="00415A07">
        <w:rPr>
          <w:rFonts w:ascii="Bookman Old Style" w:hAnsi="Bookman Old Style"/>
          <w:lang w:val="en-US"/>
        </w:rPr>
        <w:t xml:space="preserve">2. The regional territorial institutions are based in economic regions and cover several constituent entities of Russia. </w:t>
      </w:r>
    </w:p>
    <w:p w:rsidR="00415A07" w:rsidRPr="00415A07" w:rsidRDefault="00415A07" w:rsidP="00415A07">
      <w:pPr>
        <w:pStyle w:val="a4"/>
        <w:ind w:left="-567"/>
        <w:jc w:val="both"/>
        <w:rPr>
          <w:rFonts w:ascii="Bookman Old Style" w:hAnsi="Bookman Old Style"/>
        </w:rPr>
      </w:pPr>
      <w:r w:rsidRPr="00415A07">
        <w:rPr>
          <w:rFonts w:ascii="Bookman Old Style" w:hAnsi="Bookman Old Style"/>
          <w:lang w:val="en-US"/>
        </w:rPr>
        <w:t>3. The main departments take part only in the implementation of the state monetary and credit policy.</w:t>
      </w:r>
    </w:p>
    <w:p w:rsidR="00415A07" w:rsidRPr="00415A07" w:rsidRDefault="00415A07" w:rsidP="00415A07">
      <w:pPr>
        <w:pStyle w:val="a4"/>
        <w:ind w:left="-567"/>
        <w:jc w:val="both"/>
        <w:rPr>
          <w:rFonts w:ascii="Bookman Old Style" w:hAnsi="Bookman Old Style"/>
        </w:rPr>
      </w:pPr>
      <w:r w:rsidRPr="00415A07">
        <w:rPr>
          <w:rFonts w:ascii="Bookman Old Style" w:hAnsi="Bookman Old Style"/>
          <w:lang w:val="en-US"/>
        </w:rPr>
        <w:t xml:space="preserve"> 4. A territorial institution has a legal status. </w:t>
      </w:r>
    </w:p>
    <w:p w:rsidR="00200F93" w:rsidRPr="00415A07" w:rsidRDefault="00415A07" w:rsidP="00415A07">
      <w:pPr>
        <w:pStyle w:val="a4"/>
        <w:ind w:left="-567"/>
        <w:jc w:val="both"/>
        <w:rPr>
          <w:rFonts w:ascii="Bookman Old Style" w:hAnsi="Bookman Old Style"/>
          <w:lang w:val="en-US"/>
        </w:rPr>
      </w:pPr>
      <w:r w:rsidRPr="00415A07">
        <w:rPr>
          <w:rFonts w:ascii="Bookman Old Style" w:hAnsi="Bookman Old Style"/>
          <w:lang w:val="en-US"/>
        </w:rPr>
        <w:t>5. The main goal of the CPCs is to ensure the existence of an efficient, reliable and safe payment system in Russia.</w:t>
      </w:r>
    </w:p>
    <w:sectPr w:rsidR="00200F93" w:rsidRPr="00415A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man Old Style">
    <w:panose1 w:val="02050604050505020204"/>
    <w:charset w:val="CC"/>
    <w:family w:val="roman"/>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1107D9"/>
    <w:multiLevelType w:val="hybridMultilevel"/>
    <w:tmpl w:val="E11C7DEC"/>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defaultTabStop w:val="708"/>
  <w:characterSpacingControl w:val="doNotCompress"/>
  <w:compat>
    <w:useFELayout/>
  </w:compat>
  <w:rsids>
    <w:rsidRoot w:val="00415A07"/>
    <w:rsid w:val="00200F93"/>
    <w:rsid w:val="00415A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15A07"/>
    <w:rPr>
      <w:color w:val="0000FF" w:themeColor="hyperlink"/>
      <w:u w:val="single"/>
    </w:rPr>
  </w:style>
  <w:style w:type="paragraph" w:styleId="a4">
    <w:name w:val="List Paragraph"/>
    <w:basedOn w:val="a"/>
    <w:uiPriority w:val="34"/>
    <w:qFormat/>
    <w:rsid w:val="00415A07"/>
    <w:pPr>
      <w:ind w:left="720"/>
      <w:contextualSpacing/>
    </w:pPr>
  </w:style>
</w:styles>
</file>

<file path=word/webSettings.xml><?xml version="1.0" encoding="utf-8"?>
<w:webSettings xmlns:r="http://schemas.openxmlformats.org/officeDocument/2006/relationships" xmlns:w="http://schemas.openxmlformats.org/wordprocessingml/2006/main">
  <w:divs>
    <w:div w:id="189557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7ninasun@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435</Words>
  <Characters>2481</Characters>
  <Application>Microsoft Office Word</Application>
  <DocSecurity>0</DocSecurity>
  <Lines>20</Lines>
  <Paragraphs>5</Paragraphs>
  <ScaleCrop>false</ScaleCrop>
  <Company>DNS</Company>
  <LinksUpToDate>false</LinksUpToDate>
  <CharactersWithSpaces>2911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DEXP</dc:creator>
  <cp:keywords/>
  <dc:description/>
  <cp:lastModifiedBy>DEXP</cp:lastModifiedBy>
  <cp:revision>3</cp:revision>
  <dcterms:created xsi:type="dcterms:W3CDTF">2020-11-05T16:00:00Z</dcterms:created>
  <dcterms:modified xsi:type="dcterms:W3CDTF">2020-11-05T16:04:00Z</dcterms:modified>
</cp:coreProperties>
</file>