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4A" w:rsidRPr="005C6F4A" w:rsidRDefault="001F3815" w:rsidP="005C6F4A">
      <w:pPr>
        <w:shd w:val="clear" w:color="auto" w:fill="FFFFFF"/>
        <w:spacing w:before="300" w:after="15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10101"/>
          <w:kern w:val="36"/>
          <w:sz w:val="40"/>
          <w:szCs w:val="4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10101"/>
          <w:kern w:val="36"/>
          <w:sz w:val="40"/>
          <w:szCs w:val="40"/>
          <w:lang w:eastAsia="ru-RU"/>
        </w:rPr>
        <w:t>Тема</w:t>
      </w:r>
      <w:proofErr w:type="gramStart"/>
      <w:r>
        <w:rPr>
          <w:rFonts w:ascii="Arial" w:eastAsia="Times New Roman" w:hAnsi="Arial" w:cs="Arial"/>
          <w:b/>
          <w:bCs/>
          <w:color w:val="010101"/>
          <w:kern w:val="36"/>
          <w:sz w:val="40"/>
          <w:szCs w:val="40"/>
          <w:lang w:eastAsia="ru-RU"/>
        </w:rPr>
        <w:t>:Д</w:t>
      </w:r>
      <w:proofErr w:type="gramEnd"/>
      <w:r>
        <w:rPr>
          <w:rFonts w:ascii="Arial" w:eastAsia="Times New Roman" w:hAnsi="Arial" w:cs="Arial"/>
          <w:b/>
          <w:bCs/>
          <w:color w:val="010101"/>
          <w:kern w:val="36"/>
          <w:sz w:val="40"/>
          <w:szCs w:val="40"/>
          <w:lang w:eastAsia="ru-RU"/>
        </w:rPr>
        <w:t>окументация</w:t>
      </w:r>
      <w:proofErr w:type="spellEnd"/>
      <w:r>
        <w:rPr>
          <w:rFonts w:ascii="Arial" w:eastAsia="Times New Roman" w:hAnsi="Arial" w:cs="Arial"/>
          <w:b/>
          <w:bCs/>
          <w:color w:val="010101"/>
          <w:kern w:val="36"/>
          <w:sz w:val="40"/>
          <w:szCs w:val="40"/>
          <w:lang w:eastAsia="ru-RU"/>
        </w:rPr>
        <w:t xml:space="preserve"> по технической эксплуатации</w:t>
      </w:r>
      <w:r w:rsidR="005C6F4A" w:rsidRPr="005C6F4A">
        <w:rPr>
          <w:rFonts w:ascii="Arial" w:eastAsia="Times New Roman" w:hAnsi="Arial" w:cs="Arial"/>
          <w:b/>
          <w:bCs/>
          <w:color w:val="010101"/>
          <w:kern w:val="36"/>
          <w:sz w:val="40"/>
          <w:szCs w:val="40"/>
          <w:lang w:eastAsia="ru-RU"/>
        </w:rPr>
        <w:t xml:space="preserve"> зданий и сооружений. </w:t>
      </w:r>
    </w:p>
    <w:p w:rsidR="005C6F4A" w:rsidRPr="005C6F4A" w:rsidRDefault="005C6F4A" w:rsidP="005C6F4A">
      <w:pPr>
        <w:shd w:val="clear" w:color="auto" w:fill="FFFFFF"/>
        <w:spacing w:before="255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C6F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Регулирующие документы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Эксплуатация зданий и сооружений должна осуществляться в соответствии с требованиями технических регламентов, проектной документации и существующих нормативных правовых актов.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Основным документом, регламентирующим надлежащую и безопасную эксплуатацию объектов, является Федеральный закон от 30.12.2009 N 384-ФЗ (ред. от 02.07.2013) «Технический регламент о безопасности зданий и сооружений».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При планировании и проведении мероприятий по контролю эксплуатации зданий нужно также учитывать требования других документов, среди которых:</w:t>
      </w:r>
    </w:p>
    <w:p w:rsidR="005C6F4A" w:rsidRPr="005C6F4A" w:rsidRDefault="005C6F4A" w:rsidP="005C6F4A">
      <w:pPr>
        <w:numPr>
          <w:ilvl w:val="0"/>
          <w:numId w:val="3"/>
        </w:numPr>
        <w:shd w:val="clear" w:color="auto" w:fill="FFFFFF"/>
        <w:spacing w:after="165" w:line="240" w:lineRule="auto"/>
        <w:ind w:left="0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Постановление Госстроя СССР «Об утверждении положения о проведении планово-предупредительного ремонта производственных зданий и сооружений» от 29.12.1973 г. № 279;</w:t>
      </w:r>
    </w:p>
    <w:p w:rsidR="005C6F4A" w:rsidRPr="005C6F4A" w:rsidRDefault="005C6F4A" w:rsidP="005C6F4A">
      <w:pPr>
        <w:numPr>
          <w:ilvl w:val="0"/>
          <w:numId w:val="3"/>
        </w:numPr>
        <w:shd w:val="clear" w:color="auto" w:fill="FFFFFF"/>
        <w:spacing w:after="165" w:line="240" w:lineRule="auto"/>
        <w:ind w:left="0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СНиП 3.01.04-87 «Приемка в эксплуатацию законченных строительством объектов. Основные положения»;</w:t>
      </w:r>
    </w:p>
    <w:p w:rsidR="005C6F4A" w:rsidRPr="005C6F4A" w:rsidRDefault="005C6F4A" w:rsidP="005C6F4A">
      <w:pPr>
        <w:numPr>
          <w:ilvl w:val="0"/>
          <w:numId w:val="3"/>
        </w:numPr>
        <w:shd w:val="clear" w:color="auto" w:fill="FFFFFF"/>
        <w:spacing w:after="165" w:line="240" w:lineRule="auto"/>
        <w:ind w:left="0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ГОСТ 31937-2011. «Межгосударственный стандарт. Здания и сооружения. Правила обследования и мониторинга технического состояния» (Приказ </w:t>
      </w:r>
      <w:proofErr w:type="spellStart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Росстандарта</w:t>
      </w:r>
      <w:proofErr w:type="spellEnd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от 27.12.2012 № 1984-ст);</w:t>
      </w:r>
    </w:p>
    <w:p w:rsidR="005C6F4A" w:rsidRPr="005C6F4A" w:rsidRDefault="005C6F4A" w:rsidP="005C6F4A">
      <w:pPr>
        <w:numPr>
          <w:ilvl w:val="0"/>
          <w:numId w:val="3"/>
        </w:numPr>
        <w:shd w:val="clear" w:color="auto" w:fill="FFFFFF"/>
        <w:spacing w:after="165" w:line="240" w:lineRule="auto"/>
        <w:ind w:left="0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Положение «Техническая эксплуатация промышленных зданий и сооружений» ПОТ РО 14000-004-98.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Особенности обслуживания некоторых видов зданий и сооружений могут устанавливаться отдельными законодательными актами. Например, эксплуатация многоквартирных домов осуществляется с учетом требований жилищного законодательства.</w:t>
      </w:r>
    </w:p>
    <w:p w:rsidR="005C6F4A" w:rsidRPr="00737F08" w:rsidRDefault="00737F08" w:rsidP="00737F08">
      <w:pPr>
        <w:shd w:val="clear" w:color="auto" w:fill="FFFFFF"/>
        <w:spacing w:before="255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737F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Ответственный</w:t>
      </w:r>
      <w:proofErr w:type="gramEnd"/>
      <w:r w:rsidR="005C6F4A" w:rsidRPr="00737F0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безопасную эксплуатацию зданий и сооружений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Для обеспечения эксплуатационного контроля должно быть назначено ответственное лицо.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proofErr w:type="spellStart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Техрегламент</w:t>
      </w:r>
      <w:proofErr w:type="spellEnd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(384-ФЗ) не дает конкретных указаний по поводу квалификации такого сотрудника. Однако уровень ответственности и возлагаемых функций предполагает, что занять такую позицию может только высококвалифицированный и опытный специалист – с профильным высшим техническим образованием, дополнительной подготовкой по </w:t>
      </w:r>
      <w:hyperlink r:id="rId6" w:anchor="utm_source=blog&amp;utm_medium=post&amp;utm_campaign=tehnicheskaya-ekspluatatsiya-zdaniy-i-sooruzheniy-obuchenie-otvetstvennyih-lits" w:history="1">
        <w:r w:rsidRPr="005C6F4A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программам повышения квалификации</w:t>
        </w:r>
      </w:hyperlink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которые включают вопросы технического надзора за состоянием зданий и сооружений, и наличием релевантного стажа работы.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Основной задачей данного специалиста является проверка соответствия обслуживания зданий и сооружений требованиям технического регламента. Он обязан своевременно инициировать диагностику и выявлять нарушения в процессе эксплуатации зданий и сооружений, а также контролировать, чтобы эти нарушения вовремя устраняли.</w:t>
      </w:r>
    </w:p>
    <w:p w:rsidR="005C6F4A" w:rsidRPr="005C6F4A" w:rsidRDefault="005C6F4A" w:rsidP="005C6F4A">
      <w:pPr>
        <w:shd w:val="clear" w:color="auto" w:fill="FFFFFF"/>
        <w:spacing w:before="100" w:beforeAutospacing="1" w:after="100" w:afterAutospacing="1" w:line="315" w:lineRule="atLeast"/>
        <w:textAlignment w:val="baseline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proofErr w:type="gramStart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t>Помимо ответственного в организации должна быть создана техническая комиссия по осмотру зданий и сооружений для проведения проверок.</w:t>
      </w:r>
      <w:proofErr w:type="gramEnd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Комиссия, как правило, состоит из сотрудников организации (инженерно-технический персонал, специалисты по охране труда и т. д.). Но если комиссия не может самостоятельно определить дефекты и нарушения, то привлекается специализированная аккредитованная организация, которая входит в реестр саморегулируемых организаций.</w:t>
      </w:r>
    </w:p>
    <w:p w:rsidR="00E148D3" w:rsidRDefault="005C6F4A" w:rsidP="00E148D3">
      <w:pPr>
        <w:pStyle w:val="1"/>
        <w:spacing w:before="24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Ответственный сотрудник и комиссия назначаются приказами. </w:t>
      </w:r>
      <w:proofErr w:type="gramStart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Также в организации должно быть положение о порядке технической эксплуатации и проведении осмотров зданий и сооружений, в котором работодатель распределяет обязанности и основные функции ответственных и порядок проверок и осмотров.</w:t>
      </w:r>
      <w:proofErr w:type="gramEnd"/>
      <w:r w:rsidRPr="005C6F4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Выявленные неисправности и техническое состояние элементов должны регистрироваться в журнале по эксплуатации зданий и сооружений. Результаты общих проверок отражают в акте осмотра, который составляется в произвольной форме.</w:t>
      </w:r>
      <w:r w:rsidR="00E148D3" w:rsidRPr="00E148D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</w:p>
    <w:p w:rsidR="00E148D3" w:rsidRDefault="00E148D3" w:rsidP="00E148D3">
      <w:pPr>
        <w:pStyle w:val="1"/>
        <w:spacing w:before="24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E148D3" w:rsidRPr="007D0FDB" w:rsidRDefault="00E148D3" w:rsidP="00E148D3">
      <w:pPr>
        <w:pStyle w:val="1"/>
        <w:spacing w:before="24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7D0FDB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Эксплуатационная документация на здания и сооружения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К эксплуатационной документации относятся следующие документы:</w:t>
      </w:r>
    </w:p>
    <w:p w:rsidR="00E148D3" w:rsidRPr="001F3815" w:rsidRDefault="00E148D3" w:rsidP="00E148D3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Технический паспорт</w:t>
      </w:r>
    </w:p>
    <w:p w:rsidR="00E148D3" w:rsidRPr="001F3815" w:rsidRDefault="00E148D3" w:rsidP="00E148D3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Технический паспорт содержит в себе полною информацию </w:t>
      </w:r>
      <w:proofErr w:type="gramStart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</w:t>
      </w:r>
      <w:proofErr w:type="gramEnd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здании, сооружении, независимо от его типа. Технический паспорт на здание или сооружение выдается органами БТИ и выполняется кадастровыми инженерами инвентаризационной палаты.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Срок действия данного документа нормативно нигде не регламентирован, однако если техническому паспорту уже более 5 лет, то желательно в нем обновить информацию, потому как за это время в здании или сооружения уже могут произойти существенные изменения в его конструкциях, инженерных системах и т.д.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Обратите внимание, что 01.01.2013 года для постановки здания на кадастровый учет технический паспорт не применяется.</w:t>
      </w:r>
    </w:p>
    <w:p w:rsidR="00E148D3" w:rsidRPr="001F3815" w:rsidRDefault="00E148D3" w:rsidP="00E148D3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Журнал технического состояния здания или сооружения</w:t>
      </w:r>
    </w:p>
    <w:p w:rsidR="00E148D3" w:rsidRPr="001F3815" w:rsidRDefault="00E148D3" w:rsidP="00E148D3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Еще один из обязательных документов, который заполняется специалистом в ходе технического обслуживания здания или сооружения. Журнал технического состояния отображает (документально) степень изношенности здания на конкретный отрезок времени.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Также в данном журнале отображаются все проведенные ремонты и реконструкционные работы.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Каждый собственник здания и сооружения, независимо от его типа должен осуществлять контроль технического состояния здания, в ходе контроля специально назначенное лицо заполняет данный журнал.</w:t>
      </w:r>
    </w:p>
    <w:p w:rsidR="00E148D3" w:rsidRPr="001F3815" w:rsidRDefault="00E148D3" w:rsidP="00E148D3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Эксплуатационный паспорт</w:t>
      </w:r>
    </w:p>
    <w:p w:rsidR="00E148D3" w:rsidRPr="001F3815" w:rsidRDefault="00E148D3" w:rsidP="00E148D3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Следующий документ, в нашем списке документации – эксплуатационный паспорт. Эксплуатационный паспорт – это специальная форма описания здания или сооружения. В данном документе отображаются технико-экономические показатели здания, функциональное назначение, характеристика конструктивных систем и систем инженерного обеспечения, а также климатические и санитарно-гигиенические показатели здания.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Данный паспорт ведется эксплуатирующей организацией.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Эксплуатационный паспорт составляется в 2 экземплярах после приемки здания в эксплуатацию.</w:t>
      </w:r>
    </w:p>
    <w:p w:rsidR="00E148D3" w:rsidRPr="001F3815" w:rsidRDefault="00E148D3" w:rsidP="00E148D3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Энергетический паспорт</w:t>
      </w:r>
    </w:p>
    <w:p w:rsidR="00E148D3" w:rsidRPr="001F3815" w:rsidRDefault="00E148D3" w:rsidP="00E148D3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Следующий документ, который мы рассмотрим – это энергетический паспорт здания. Данный документ содержит энергетические, теплотехнические геотермические характеристики здания.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Обратите внимание, что данный документ не является обязательным, поэтому его наличие только на добровольной основе. Если вы планируете разработать данный документ, то необходимо </w:t>
      </w:r>
      <w:proofErr w:type="gramStart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иметь ввиду</w:t>
      </w:r>
      <w:proofErr w:type="gramEnd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что он оформится только специализированной организацией, членом СРО в области энергетического обследования.</w:t>
      </w:r>
    </w:p>
    <w:p w:rsidR="00E148D3" w:rsidRPr="001F3815" w:rsidRDefault="00E148D3" w:rsidP="00E148D3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Документ о санитарном состоянии здания</w:t>
      </w:r>
    </w:p>
    <w:p w:rsidR="00E148D3" w:rsidRPr="001F3815" w:rsidRDefault="00E148D3" w:rsidP="00E148D3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Или по-другому санитарный паспорт. Данный документ подтверждает, что в здании или сооружении проводиться необходимый объем дезинфекционных и </w:t>
      </w:r>
      <w:proofErr w:type="spellStart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дератизационных</w:t>
      </w:r>
      <w:proofErr w:type="spellEnd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мероприятий, согласованный с </w:t>
      </w:r>
      <w:proofErr w:type="spellStart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Роспотребнадзором</w:t>
      </w:r>
      <w:proofErr w:type="spellEnd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Как и предыдущий документ, санитарный паспорт не является обязательным, потому как нормативно-технические документы, которые требуют наличие данного паспорта, необязательны к применению.</w:t>
      </w:r>
    </w:p>
    <w:p w:rsidR="00E148D3" w:rsidRPr="001F3815" w:rsidRDefault="00E148D3" w:rsidP="00E148D3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Паспорт безопасности здания</w:t>
      </w:r>
    </w:p>
    <w:p w:rsidR="00E148D3" w:rsidRPr="001F3815" w:rsidRDefault="00E148D3" w:rsidP="00E148D3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Другое его название – антитеррористический паспорт. Он является информационно справочным документом, который отражает состояние антитеррористической защищенности объекта.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Данный документ необходимо разрабатывать организациям или </w:t>
      </w:r>
      <w:proofErr w:type="gramStart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предприятиям</w:t>
      </w:r>
      <w:proofErr w:type="gramEnd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на которых проводятся массовые мероприятия для людей, например, торговые центры, бизнес центры, учебные заведения и т.д., а также на все здания и сооружения топливно-энергетического комплекса.</w:t>
      </w:r>
    </w:p>
    <w:p w:rsidR="00E148D3" w:rsidRPr="001F3815" w:rsidRDefault="00E148D3" w:rsidP="00E14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Данный документ разрабатывается в течени</w:t>
      </w:r>
      <w:proofErr w:type="gramStart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</w:t>
      </w:r>
      <w:proofErr w:type="gramEnd"/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30 дней после проведения обследования здания или сооружения и присвоения ему категории террористической опасности.</w:t>
      </w:r>
    </w:p>
    <w:p w:rsidR="00E148D3" w:rsidRPr="001F3815" w:rsidRDefault="00E148D3" w:rsidP="00E148D3">
      <w:pPr>
        <w:spacing w:before="24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Паспорта на системы инженерно-технического обеспечения здания</w:t>
      </w:r>
    </w:p>
    <w:p w:rsidR="00E148D3" w:rsidRPr="001F3815" w:rsidRDefault="00E148D3" w:rsidP="00E148D3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зависимости от типа эксплуатируемого сооружения или здания комплект данных документов может быть следующий:</w:t>
      </w:r>
    </w:p>
    <w:p w:rsidR="00E148D3" w:rsidRPr="001F3815" w:rsidRDefault="00E148D3" w:rsidP="00E14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Эксплуатационные паспорта на подъемные устройства</w:t>
      </w:r>
    </w:p>
    <w:p w:rsidR="00E148D3" w:rsidRPr="001F3815" w:rsidRDefault="00E148D3" w:rsidP="00E14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Эксплуатационные паспорта систем отопления</w:t>
      </w:r>
    </w:p>
    <w:p w:rsidR="00E148D3" w:rsidRPr="001F3815" w:rsidRDefault="00E148D3" w:rsidP="00E14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Эксплуатационные паспорта систем отопления и вентиляции</w:t>
      </w:r>
    </w:p>
    <w:p w:rsidR="00E148D3" w:rsidRDefault="00E148D3" w:rsidP="00E14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F3815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Эксплуатационные паспорта электроустановок</w:t>
      </w:r>
    </w:p>
    <w:p w:rsidR="00737F08" w:rsidRDefault="00737F08" w:rsidP="00737F0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DA73C7" w:rsidRPr="00737F08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737F0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ЗАДАНИЕ</w:t>
      </w:r>
    </w:p>
    <w:p w:rsidR="00DA73C7" w:rsidRPr="00DA73C7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DA73C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Записать тему урока в тетрадь и ответить на к. вопросы письменно, записав их:</w:t>
      </w:r>
    </w:p>
    <w:p w:rsidR="00DA73C7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1.Описать</w:t>
      </w:r>
      <w:r w:rsidRPr="00DA73C7"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</w:t>
      </w:r>
      <w:r w:rsidRPr="00DA73C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егулирующие документы</w:t>
      </w:r>
      <w:r w:rsidRPr="00DA73C7">
        <w:t xml:space="preserve"> </w:t>
      </w:r>
      <w:r w:rsidRPr="00DA73C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 технической эксплуатации зданий и сооружений</w:t>
      </w:r>
      <w:r w:rsidRPr="00DA73C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</w:p>
    <w:p w:rsidR="00DA73C7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2</w:t>
      </w:r>
      <w:r w:rsidRPr="00DA73C7">
        <w:t xml:space="preserve"> </w:t>
      </w:r>
      <w:r w:rsidRPr="00DA73C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Кто отвечает за безопасную эксплуатацию зданий и сооружений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его основные задачи</w:t>
      </w:r>
      <w:r w:rsidRPr="00DA73C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?</w:t>
      </w:r>
    </w:p>
    <w:p w:rsidR="00DA73C7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Как он наз</w:t>
      </w:r>
      <w:r w:rsidR="00737F0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начается?</w:t>
      </w:r>
      <w:bookmarkStart w:id="0" w:name="_GoBack"/>
      <w:bookmarkEnd w:id="0"/>
    </w:p>
    <w:p w:rsidR="00737F08" w:rsidRPr="00DA73C7" w:rsidRDefault="00737F08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3.</w:t>
      </w:r>
      <w:r w:rsidRPr="00737F08">
        <w:t xml:space="preserve"> </w:t>
      </w:r>
      <w:r w:rsidRPr="00737F0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.Описать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основные</w:t>
      </w:r>
      <w:r w:rsidRPr="00737F08"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эксплуатационные документы</w:t>
      </w:r>
      <w:r w:rsidRPr="00737F0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на здания и сооружения</w:t>
      </w:r>
    </w:p>
    <w:p w:rsidR="00DA73C7" w:rsidRPr="00DA73C7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DA73C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Отправить на электронную почту.</w:t>
      </w:r>
    </w:p>
    <w:p w:rsidR="00DA73C7" w:rsidRPr="00737F08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37F0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Рекомендации:</w:t>
      </w:r>
    </w:p>
    <w:p w:rsidR="00DA73C7" w:rsidRPr="00737F08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37F0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Оформление файла: пишем в теме файла название дисциплины, фамилию, группу, дату. </w:t>
      </w:r>
    </w:p>
    <w:p w:rsidR="00DA73C7" w:rsidRPr="00737F08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DA73C7" w:rsidRPr="00737F08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37F0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blohin.alexey74@yandex.ru</w:t>
      </w:r>
    </w:p>
    <w:p w:rsidR="00DA73C7" w:rsidRPr="00DA73C7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DA73C7" w:rsidRDefault="00DA73C7" w:rsidP="00DA73C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sectPr w:rsidR="00DA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F26"/>
    <w:multiLevelType w:val="multilevel"/>
    <w:tmpl w:val="B778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90177"/>
    <w:multiLevelType w:val="multilevel"/>
    <w:tmpl w:val="E2E6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341B3"/>
    <w:multiLevelType w:val="multilevel"/>
    <w:tmpl w:val="84EE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A7258"/>
    <w:multiLevelType w:val="multilevel"/>
    <w:tmpl w:val="C5F0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BA"/>
    <w:rsid w:val="000E324F"/>
    <w:rsid w:val="001F3815"/>
    <w:rsid w:val="005A530B"/>
    <w:rsid w:val="005C6F4A"/>
    <w:rsid w:val="00737F08"/>
    <w:rsid w:val="007D0FDB"/>
    <w:rsid w:val="008047BA"/>
    <w:rsid w:val="00C55D3D"/>
    <w:rsid w:val="00D76809"/>
    <w:rsid w:val="00DA73C7"/>
    <w:rsid w:val="00E1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talm.ru/category/maintenance-of-buildings-and-structu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9</cp:revision>
  <dcterms:created xsi:type="dcterms:W3CDTF">2020-11-06T07:16:00Z</dcterms:created>
  <dcterms:modified xsi:type="dcterms:W3CDTF">2020-11-06T18:20:00Z</dcterms:modified>
</cp:coreProperties>
</file>