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4D" w:rsidRDefault="00AA1F18" w:rsidP="00AA1F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A1F18" w:rsidRPr="00AA1F18" w:rsidRDefault="00AA1F18" w:rsidP="00AA1F18">
      <w:pPr>
        <w:spacing w:after="0"/>
        <w:jc w:val="both"/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</w:pPr>
      <w:r w:rsidRPr="00AA1F18">
        <w:rPr>
          <w:rFonts w:ascii="Times New Roman" w:hAnsi="Times New Roman" w:cs="Times New Roman"/>
          <w:sz w:val="28"/>
          <w:szCs w:val="28"/>
        </w:rPr>
        <w:t xml:space="preserve">Сделать конспект лекции и отправить на почту </w:t>
      </w:r>
      <w:hyperlink r:id="rId6" w:history="1">
        <w:r w:rsidRPr="00AA1F1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AA1F18"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 xml:space="preserve"> </w:t>
      </w:r>
      <w:r w:rsidRPr="00AA1F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18.00 </w:t>
      </w:r>
    </w:p>
    <w:p w:rsidR="00AA1F18" w:rsidRPr="00AA1F18" w:rsidRDefault="00AA1F18" w:rsidP="00AA1F18">
      <w:pPr>
        <w:spacing w:after="0"/>
        <w:jc w:val="both"/>
        <w:rPr>
          <w:rFonts w:cs="Times New Roman"/>
          <w:sz w:val="28"/>
          <w:szCs w:val="28"/>
        </w:rPr>
      </w:pPr>
    </w:p>
    <w:p w:rsidR="00DB1CF7" w:rsidRDefault="0079704D" w:rsidP="00797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4D">
        <w:rPr>
          <w:rFonts w:ascii="Times New Roman" w:hAnsi="Times New Roman" w:cs="Times New Roman"/>
          <w:b/>
          <w:sz w:val="28"/>
          <w:szCs w:val="28"/>
        </w:rPr>
        <w:t>Правила оценки физического износа жилых зданий – ВСН53-86(р).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Утверждены приказом Государственного комитета по гражданскому строительству и архитектуре при Госстрое СССР</w:t>
      </w:r>
      <w:r w:rsidRPr="00AA1F1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от 24 декабря 1986 г. № 446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CF7" w:rsidRPr="00DB1CF7" w:rsidRDefault="00DB1CF7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предназначены для оценки физического износа жилых зданий, необходимой при технической инвентаризации, планирования и проектировании капитального ремонта жилищного фонда независимо от его ведомственной принадлежности.</w:t>
      </w:r>
    </w:p>
    <w:p w:rsidR="00DB1CF7" w:rsidRPr="00DB1CF7" w:rsidRDefault="00DB1CF7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не распространяются на оценку физического износа зданий, пострадавших в результате стихийных бедствий.</w:t>
      </w:r>
    </w:p>
    <w:p w:rsidR="00AA1F18" w:rsidRPr="00AA1F18" w:rsidRDefault="00AA1F18" w:rsidP="00AA1F18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AA1F18">
        <w:rPr>
          <w:rFonts w:ascii="Times New Roman" w:hAnsi="Times New Roman" w:cs="Times New Roman"/>
        </w:rPr>
        <w:t xml:space="preserve"> </w:t>
      </w:r>
      <w:bookmarkStart w:id="0" w:name="i17481"/>
      <w:r w:rsidRPr="00AA1F18">
        <w:rPr>
          <w:rFonts w:ascii="Times New Roman" w:eastAsia="Times New Roman" w:hAnsi="Times New Roman" w:cs="Times New Roman"/>
          <w:caps/>
          <w:color w:val="000000"/>
          <w:kern w:val="36"/>
          <w:lang w:eastAsia="ru-RU"/>
        </w:rPr>
        <w:t>1. ОБЩИЕ ПОЛОЖЕНИЯ</w:t>
      </w:r>
      <w:bookmarkEnd w:id="0"/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Под физическим износом конструкции, элемента, системы инженерного оборудования (далее системы) и здания в целом следует понимать утрату ими первоначальных технико-эксплуатационных качеств (прочности, устойчивости, надежности и др.) в результате воздействия природно-климатических факторов и жизнедеятельности человека.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Физический износ на момент его оценки выражается соотношением стоимости объективно необходимых ремонтных мероприятий, устраняющих повреждения конструкции, элемента, системы или здания в целом, и их восстановительной стоимости.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i21303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bookmarkEnd w:id="1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Физический износ отдельных конструкций, элементов, систем или их участков следует оценивать путем сравнения признаков физического износа, выявленных в результате визуального и инструментального обследования, с их значениями, приведенными в табл. </w:t>
      </w:r>
      <w:hyperlink r:id="rId7" w:anchor="i135264" w:tooltip="Таблица 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8" w:anchor="i434337" w:tooltip="Таблица 7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71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Примечания: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Если конструкция, элемент, система или их участок имеет все признаки износа, соответствующие определенному интервалу его значений, то физический износ следует принимать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верхней границе интервала.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Если в конструкции, элементе, системе или их участке выявлен только один из нескольких признаков износа, то физический износ следует принимать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равным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нижней границе интервала.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в таблице интервалу значений физического износа соответствует только один признак, физический износ конструкции, элемента, системы или их участков, следует принимать по интерполяции в зависимости от размеров или характера имеющихся повреждений.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примерный состав работ по устранению физического износа, приведенный в табл. </w:t>
      </w:r>
      <w:hyperlink r:id="rId9" w:anchor="i135264" w:tooltip="Таблица 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10" w:anchor="i434337" w:tooltip="Таблица 7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71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включены сопутствующие и отделочные 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работы, подлежащие выполнению при ремонте данной конструкции, элемента, системы или их участка.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i32019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bookmarkEnd w:id="2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Физический износ конструкции, элемента или системы, имеющих различную степень износа отдельных участков, следует определять по формуле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02373E7E" wp14:editId="1C651781">
            <wp:extent cx="876300" cy="447675"/>
            <wp:effectExtent l="0" t="0" r="0" b="9525"/>
            <wp:docPr id="1" name="Рисунок 1" descr="https://files.stroyinf.ru/Data1/1/1874/x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troyinf.ru/Data1/1/1874/x00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физический износ конструкции, элемента или системы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%;</w:t>
      </w:r>
      <w:proofErr w:type="gramEnd"/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proofErr w:type="gram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физический износ участка конструкции, элемента или системы, определенный по табл. </w:t>
      </w:r>
      <w:hyperlink r:id="rId12" w:anchor="i135264" w:tooltip="Таблица 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13" w:anchor="i434337" w:tooltip="Таблица 7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71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%;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размеры (площадь или длина) поврежденного участка, м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м;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размеры всей конструкции, м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м;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число поврежденных участков.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оценки физического износа приведены в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справочном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anchor="i456890" w:tooltip="Приложение 1 Справочное Примеры оценок физического износа конструкций, элементов, систем и здания в целом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прил. 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Физический износ здания следует определять по формуле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6D437E63" wp14:editId="51549A98">
            <wp:extent cx="809625" cy="438150"/>
            <wp:effectExtent l="0" t="0" r="0" b="0"/>
            <wp:docPr id="2" name="Рисунок 2" descr="https://files.stroyinf.ru/Data1/1/1874/x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stroyinf.ru/Data1/1/1874/x00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физический износ здания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%;</w:t>
      </w:r>
      <w:proofErr w:type="gramEnd"/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кi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отдельной конструкции, элемента или системы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%;</w:t>
      </w:r>
      <w:proofErr w:type="gramEnd"/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коэффициент, соответствующий доле восстановительной стоимости отдельной конструкции, элемента или системы в общей восстановительной </w:t>
      </w:r>
      <w:hyperlink r:id="rId16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стоимости здания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число отдельных конструкций, элементов или систем в здании.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 восстановительной стоимости отдельных конструкций, элементов и систем в общей восстановительной стоимости здания, (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 следует принимать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укрупненным показателям восстановительной стоимости жилых зданий, утвержденным в установленном порядке, а для конструкций, элементов и систем, не имеющих утвержденных показателей – по их сметной стоимости.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Усредненные доли восстановительной стоимости укрупненных конструктивных элементов здания приведены в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рекомендуемом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7" w:anchor="i482210" w:tooltip="Приложение 2 Рекомендуемое Примерные усредненные удельные веса укрупненных конструктивных элементов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прил. 2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i44298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bookmarkEnd w:id="3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Численные значения физического износа следует округлять: для отдельных участков конструкций, элементов и систем – до 10 %; для конструкций, элементов и систем до – 5 %; для здания в целом – до 1 %.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i54655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bookmarkEnd w:id="4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слоистых конструкций – стен и покрытий следует применять системы двойной оценки физического износа: по техническому состоянию (табл. </w:t>
      </w:r>
      <w:hyperlink r:id="rId18" w:anchor="i173628" w:tooltip="Таблица 14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14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9" w:anchor="i278586" w:tooltip="Таблица 40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40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сроку службы конструкции. За окончательную оценку физического износа следует принимать большее значение.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Физический износ слоистой конструкции по сроку службы следует определять по формуле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bscript"/>
          <w:lang w:eastAsia="ru-RU"/>
        </w:rPr>
        <w:drawing>
          <wp:inline distT="0" distB="0" distL="0" distR="0" wp14:anchorId="35BB9229" wp14:editId="77E2F9AB">
            <wp:extent cx="895350" cy="438150"/>
            <wp:effectExtent l="0" t="0" r="0" b="0"/>
            <wp:docPr id="3" name="Рисунок 3" descr="https://files.stroyinf.ru/Data1/1/1874/x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stroyinf.ru/Data1/1/1874/x00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физический износ слоистой конструкции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%;</w:t>
      </w:r>
      <w:proofErr w:type="gramEnd"/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Ф</w:t>
      </w:r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 физический износ материала слоя,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определяемое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рис. </w:t>
      </w:r>
      <w:hyperlink r:id="rId21" w:anchor="i65975" w:tooltip="Рис. 1. Физический износ слоистых конструкций (срок службы 60–125 лет)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22" w:anchor="i78589" w:tooltip="Рис. 2. Физический износ слоистых конструкций (срок службы 10 – 50 лет)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2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зависимости от срока эксплуатации данной слоистой конструкции, %;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коэффициент, определяемый как отношение стоимости материала слоя к стоимости всей конструкции (см. рекомендуемое </w:t>
      </w:r>
      <w:hyperlink r:id="rId23" w:anchor="i513645" w:tooltip="Приложение 3 Рекомендуемое Удельные веса слоев в многослойных панелях стен и совмещенных крыш (по стоимо-сти) для II территориального района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прил. 3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число слоев.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оценки физического износа слоистой конструкции приведен в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справочном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4" w:anchor="i456890" w:tooltip="Приложение 1 Справочное Примеры оценок физического износа конструкций, элементов, систем и здания в целом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прил. 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Физический износ внутренних систем инженерного оборудования здания в целом должен определяться по табл. </w:t>
      </w:r>
      <w:hyperlink r:id="rId25" w:anchor="i332898" w:tooltip="Таблица 64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64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26" w:anchor="i434337" w:tooltip="Таблица 7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71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основании оценки технического состояния элементов, составляющих эти системы. Если в процессе эксплуатации некоторые элементы системы были заменены новыми, физический износ системы следует уточнить расчетным путем на основании сроков эксплуатации отдельных элементов по графикам, приведенным на рис. </w:t>
      </w:r>
      <w:hyperlink r:id="rId27" w:anchor="i82754" w:tooltip="Рис. 3. Физический износ системы внутреннего горячего водоснабжения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3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28" w:anchor="i101164" w:tooltip="Рис. 7. Физический износ системы внутреннего электрооборудования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7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окончательную оценку следует принимать большее из значений.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Физический износ системы должен определяться как сумма средневзвешенного износа элементов. Пример расчета приведен в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справочном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9" w:anchor="i456890" w:tooltip="Приложение 1 Справочное Примеры оценок физического износа конструкций, элементов, систем и здания в целом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прил. 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Физический износ газового и лифтового оборудования должен определяться в соответствии со специальными нормативными документами.</w:t>
      </w:r>
    </w:p>
    <w:p w:rsidR="00AA1F18" w:rsidRPr="00AA1F18" w:rsidRDefault="00AA1F18" w:rsidP="00AA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При оценке физического износа конструкций, элементов и систем, не указанных в настоящих Правилах, следует пользоваться данными наиболее близких аналогов (табл. </w:t>
      </w:r>
      <w:hyperlink r:id="rId30" w:anchor="i135264" w:tooltip="Таблица 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hyperlink r:id="rId31" w:anchor="i434337" w:tooltip="Таблица 71" w:history="1">
        <w:r w:rsidRPr="00AA1F18">
          <w:rPr>
            <w:rFonts w:ascii="Times New Roman" w:eastAsia="Times New Roman" w:hAnsi="Times New Roman" w:cs="Times New Roman"/>
            <w:color w:val="000096"/>
            <w:sz w:val="28"/>
            <w:szCs w:val="28"/>
            <w:lang w:eastAsia="ru-RU"/>
          </w:rPr>
          <w:t>71</w:t>
        </w:r>
      </w:hyperlink>
      <w:r w:rsidRPr="00AA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соответствующих республиканских нормативных документов.</w:t>
      </w:r>
    </w:p>
    <w:p w:rsidR="00AA1F18" w:rsidRDefault="00AA1F18" w:rsidP="00DB1CF7">
      <w:pPr>
        <w:rPr>
          <w:rFonts w:ascii="Times New Roman" w:hAnsi="Times New Roman" w:cs="Times New Roman"/>
          <w:sz w:val="28"/>
          <w:szCs w:val="28"/>
        </w:rPr>
      </w:pPr>
    </w:p>
    <w:p w:rsidR="00AA1F18" w:rsidRPr="00AA1F18" w:rsidRDefault="00AA1F18" w:rsidP="00AA1F1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5" w:name="i462481"/>
      <w:r w:rsidRPr="00AA1F18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Примеры оценок физического износа конструкций, элементов, систем и здания в целом</w:t>
      </w:r>
      <w:bookmarkEnd w:id="5"/>
    </w:p>
    <w:p w:rsidR="00AA1F18" w:rsidRPr="00AA1F18" w:rsidRDefault="00AA1F18" w:rsidP="00AA1F1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Пример 1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A1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физического износа отдельных участков конструктивного элемента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При обследовании деревянных сборно-щитовых стен выявлены следующие признаки износа: 1-й участок – искривление линии цоколя, щели между щитами, гниль в отдельных местах, перекос щитов местами. Повреждения на площади около 30 %; 2-й участок – заметное искривление цоколя, гнили и других повреждений нет; 3-й участок – щели между щитами, повреждение древесины гнилью на площади до 30 %.</w:t>
      </w:r>
    </w:p>
    <w:p w:rsid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физического износа в соответствии с </w:t>
      </w:r>
      <w:hyperlink r:id="rId32" w:anchor="i21303" w:tooltip="п. 1.2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п. 1.2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настоящих Правил и </w:t>
      </w:r>
      <w:hyperlink r:id="rId33" w:anchor="i151112" w:tooltip="Таблица 6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табл. 6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принимаем: 1-й участок – 40 % (наличие всех признаков, приведенных в </w:t>
      </w:r>
      <w:hyperlink r:id="rId34" w:anchor="i151112" w:tooltip="Таблица 6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табл. 6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интервала 31-40 %); 2-й участок – 31 % (наличие одного из приведенных в </w:t>
      </w:r>
      <w:hyperlink r:id="rId35" w:anchor="i151112" w:tooltip="Таблица 6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табл. 6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признаков для того же интервала), округляем до 30 %; 3-й участок – 35 % (наличие двух признаков, приведенных в </w:t>
      </w:r>
      <w:hyperlink r:id="rId36" w:anchor="i151112" w:tooltip="Таблица 6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табл. 6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того же интервала).</w:t>
      </w:r>
    </w:p>
    <w:p w:rsidR="00E115BF" w:rsidRPr="00E115BF" w:rsidRDefault="00E115BF" w:rsidP="00E115B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6" w:name="i151112"/>
      <w:r w:rsidRPr="00E115B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6</w:t>
      </w:r>
      <w:bookmarkEnd w:id="6"/>
    </w:p>
    <w:p w:rsidR="00E115BF" w:rsidRPr="00E115BF" w:rsidRDefault="00E115BF" w:rsidP="00E115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1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Стены деревянные, сборно-щитовые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1695"/>
        <w:gridCol w:w="1183"/>
        <w:gridCol w:w="2576"/>
      </w:tblGrid>
      <w:tr w:rsidR="00E115BF" w:rsidRPr="00E115BF" w:rsidTr="00E115BF">
        <w:trPr>
          <w:jc w:val="center"/>
        </w:trPr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износа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износ, %</w:t>
            </w:r>
          </w:p>
        </w:tc>
        <w:tc>
          <w:tcPr>
            <w:tcW w:w="13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Примерный состав работ</w:t>
            </w:r>
          </w:p>
        </w:tc>
      </w:tr>
      <w:tr w:rsidR="00E115BF" w:rsidRPr="00E115BF" w:rsidTr="00E115BF">
        <w:trPr>
          <w:jc w:val="center"/>
        </w:trPr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повреждения наружной обшивки щитов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Повреждения на площади до 10 %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13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отдельных досок или реек</w:t>
            </w:r>
          </w:p>
        </w:tc>
      </w:tr>
      <w:tr w:rsidR="00E115BF" w:rsidRPr="00E115BF" w:rsidTr="00E115BF">
        <w:trPr>
          <w:jc w:val="center"/>
        </w:trPr>
        <w:tc>
          <w:tcPr>
            <w:tcW w:w="21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Поражение гнилью отливной доски, обшивки углов и стыков внутренних стен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же, до 30 %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отливной доски, обшивки углов и стыков</w:t>
            </w:r>
          </w:p>
        </w:tc>
      </w:tr>
      <w:tr w:rsidR="00E115BF" w:rsidRPr="00E115BF" w:rsidTr="00E115BF">
        <w:trPr>
          <w:jc w:val="center"/>
        </w:trPr>
        <w:tc>
          <w:tcPr>
            <w:tcW w:w="21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Незначительный перекос стен, поражение гнилью нижней части щитов и обвязки, образование щелей в стыках щитов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же, до 25 %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нижней обвязки и щитов местами, конопатка стыков между щитами</w:t>
            </w:r>
          </w:p>
        </w:tc>
      </w:tr>
      <w:tr w:rsidR="00E115BF" w:rsidRPr="00E115BF" w:rsidTr="00E115BF">
        <w:trPr>
          <w:jc w:val="center"/>
        </w:trPr>
        <w:tc>
          <w:tcPr>
            <w:tcW w:w="21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Заметный перекос стен, образование щелей в вертикальных стыках между щитами, неравномерная осадка щитов, поражение древесины гнилью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же, до 30 %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31-40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нижней обвязки и части щитов местами, укрепление связей между щитами.</w:t>
            </w:r>
          </w:p>
        </w:tc>
      </w:tr>
      <w:tr w:rsidR="00E115BF" w:rsidRPr="00E115BF" w:rsidTr="00E115BF">
        <w:trPr>
          <w:jc w:val="center"/>
        </w:trPr>
        <w:tc>
          <w:tcPr>
            <w:tcW w:w="21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Значительный перекос стен выпучивание, отклонение от вертикали, поражение древесины гнилью, повышенная влажность в помещениях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Повреждения на площади более 30 %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41-50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части щитов, замена обвязки и обшивки.</w:t>
            </w:r>
          </w:p>
        </w:tc>
      </w:tr>
      <w:tr w:rsidR="00E115BF" w:rsidRPr="00E115BF" w:rsidTr="00E115BF">
        <w:trPr>
          <w:jc w:val="center"/>
        </w:trPr>
        <w:tc>
          <w:tcPr>
            <w:tcW w:w="21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Перекос оконных и дверных проемов, деформация стен, поражение древесины гнилью, увлажнение древесины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51-60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или переборка отдельных щитов с использованием до 50 % старого материала</w:t>
            </w:r>
          </w:p>
        </w:tc>
      </w:tr>
      <w:tr w:rsidR="00E115BF" w:rsidRPr="00E115BF" w:rsidTr="00E115BF">
        <w:trPr>
          <w:jc w:val="center"/>
        </w:trPr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Деформация стен, поражение древесины гнилью, сырость в помещениях, наличие временных креплений и подпорок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61-70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замена щитов</w:t>
            </w:r>
          </w:p>
        </w:tc>
      </w:tr>
    </w:tbl>
    <w:p w:rsidR="00E115BF" w:rsidRPr="00AA1F18" w:rsidRDefault="00E115BF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При обследовании полов из керамической плитки выявлено отсутствие отдельных плиток и местами их отставание на площади 43 % от всей осмотренной площади пола. По </w:t>
      </w:r>
      <w:hyperlink r:id="rId37" w:anchor="i302380" w:tooltip="Таблица 49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табл. 49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определяем, что значение физического износа пола находится в интервале 21-40 %, с распространением повреждений на площади от 20 до 50 %. Для оценки физического износа осмотренного участка производим интерполяцию значений.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интервала значений физического износа 21-40 % составляет 20 %. Размер интервала 20-50 % площади повреждения, характерной для данного интервала значений физического износа составляет 31 %. Изменение физического износа с увеличением площади повреждения на 1 % составит 20/30 %. Физический износ участка, имеющего повреждения на площади 43 % определяем путем интерполяции: 21 + 20/30</w:t>
      </w:r>
      <w:r w:rsidRPr="00AA1F1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= 35,8 %. Округляя значение, получим физический износ участка пола 35 %.</w:t>
      </w:r>
      <w:proofErr w:type="gramEnd"/>
    </w:p>
    <w:p w:rsidR="00E115BF" w:rsidRPr="00E115BF" w:rsidRDefault="00E115BF" w:rsidP="00E115B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7" w:name="i302380"/>
      <w:r w:rsidRPr="00E115B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49</w:t>
      </w:r>
      <w:bookmarkEnd w:id="7"/>
    </w:p>
    <w:p w:rsidR="00E115BF" w:rsidRPr="00E115BF" w:rsidRDefault="00E115BF" w:rsidP="00E115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1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Полы из керамических плиток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1356"/>
        <w:gridCol w:w="2908"/>
      </w:tblGrid>
      <w:tr w:rsidR="00E115BF" w:rsidRPr="00E115BF" w:rsidTr="00E115BF">
        <w:trPr>
          <w:jc w:val="center"/>
        </w:trPr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износа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износ, %</w:t>
            </w:r>
          </w:p>
        </w:tc>
        <w:tc>
          <w:tcPr>
            <w:tcW w:w="1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Примерный состав работ</w:t>
            </w:r>
          </w:p>
        </w:tc>
      </w:tr>
      <w:tr w:rsidR="00E115BF" w:rsidRPr="00E115BF" w:rsidTr="00E115BF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сколы и трещины отдельных плиток на площади до 20 %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отдельных плиток</w:t>
            </w:r>
          </w:p>
        </w:tc>
      </w:tr>
      <w:tr w:rsidR="00E115BF" w:rsidRPr="00E115BF" w:rsidTr="00E115BF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отдельных плиток, местами вздутия и отставание на площади от 20 до 50 %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21-40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Частичная замена покрытия с добавлением плиток местами</w:t>
            </w:r>
          </w:p>
        </w:tc>
      </w:tr>
      <w:tr w:rsidR="00E115BF" w:rsidRPr="00E115BF" w:rsidTr="00E115BF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плиток местами; выбоины в основании на площади св. 50 %, в санузлах возможны протечки через междуэтажное перекрытие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41-60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плиток на площади пола более 50 %, ремонт основания</w:t>
            </w:r>
          </w:p>
        </w:tc>
      </w:tr>
      <w:tr w:rsidR="00E115BF" w:rsidRPr="00E115BF" w:rsidTr="00E115BF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разрушение покрытия и основания, массовые протечки в санузлах через междуэтажное перекрытие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61-80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115BF" w:rsidRPr="00AA1F18" w:rsidRDefault="00E115BF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A1F18" w:rsidRPr="00AA1F18" w:rsidRDefault="00AA1F18" w:rsidP="00AA1F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Пример 2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A1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физического износа конструктивного элемента с учетом удельного веса участков, имеющих различное техническое состояние.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Требуется определить физический износ ленточных бутовых фундаментов каменного </w:t>
      </w:r>
      <w:proofErr w:type="spellStart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четырехсекционного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осмотре установлено: 1. Фундаменты под тремя секциями имеют признаки, соответствующие 30 % износа. 2. Фундаменты под четвертой торцевой секцией имеют признаки, соответствующие 50 % износа.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Заполняем рабочую табл. 1</w:t>
      </w:r>
    </w:p>
    <w:p w:rsidR="00AA1F18" w:rsidRPr="00AA1F18" w:rsidRDefault="00AA1F18" w:rsidP="00AA1F1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905"/>
        <w:gridCol w:w="1614"/>
        <w:gridCol w:w="2391"/>
        <w:gridCol w:w="2196"/>
      </w:tblGrid>
      <w:tr w:rsidR="00AA1F18" w:rsidRPr="00AA1F18" w:rsidTr="00AA1F18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участков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участка к общему объему элемента, % (</w:t>
            </w:r>
            <w:proofErr w:type="spell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proofErr w:type="gramEnd"/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к</w:t>
            </w:r>
            <w:proofErr w:type="spellEnd"/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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износ участков элементов, % </w:t>
            </w:r>
            <w:proofErr w:type="spell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proofErr w:type="gram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средневзвешенного значения физического износа участка, %</w:t>
            </w:r>
          </w:p>
        </w:tc>
        <w:tc>
          <w:tcPr>
            <w:tcW w:w="11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физического износа участка в общем, физическом износе элемента, %</w:t>
            </w:r>
          </w:p>
        </w:tc>
      </w:tr>
      <w:tr w:rsidR="00AA1F18" w:rsidRPr="00AA1F18" w:rsidTr="00AA1F18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A1F18" w:rsidRPr="00AA1F18" w:rsidTr="00AA1F18">
        <w:trPr>
          <w:jc w:val="center"/>
        </w:trPr>
        <w:tc>
          <w:tcPr>
            <w:tcW w:w="6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 секциями № 1, 2, 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(70/100)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A1F18" w:rsidRPr="00AA1F18" w:rsidTr="00AA1F18">
        <w:trPr>
          <w:jc w:val="center"/>
        </w:trPr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 секцией № 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A1F18" w:rsidRPr="00AA1F18" w:rsidTr="00AA1F18">
        <w:trPr>
          <w:jc w:val="center"/>
        </w:trPr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К</w:t>
            </w:r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36</w:t>
            </w:r>
          </w:p>
        </w:tc>
      </w:tr>
    </w:tbl>
    <w:p w:rsidR="00AA1F18" w:rsidRPr="00AA1F18" w:rsidRDefault="00AA1F18" w:rsidP="00AA1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Округляя величину износа до 5 %, получаем физический износ фундамента, равный 35 %.</w:t>
      </w:r>
    </w:p>
    <w:p w:rsidR="00AA1F18" w:rsidRPr="00AA1F18" w:rsidRDefault="00AA1F18" w:rsidP="00AA1F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Пример 3.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1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физического износа полов из различных материалов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определить физический износ полов в здании, имеющем три типа полов: паркетные – в жилых комнатах и коридорах; дощатые – в кухнях и метлахские плитки – в санузлах. Износ всех типов полов неодинаков в различных группах квартир. Удельный вес участков с полами каждого типа определяем по проекту или по замерам на объекте.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Заполняем рабочую табл. 2.</w:t>
      </w:r>
    </w:p>
    <w:p w:rsidR="00AA1F18" w:rsidRPr="00AA1F18" w:rsidRDefault="00AA1F18" w:rsidP="00AA1F1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832"/>
        <w:gridCol w:w="1638"/>
        <w:gridCol w:w="2415"/>
        <w:gridCol w:w="2221"/>
      </w:tblGrid>
      <w:tr w:rsidR="00AA1F18" w:rsidRPr="00AA1F18" w:rsidTr="00AA1F18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участков</w:t>
            </w:r>
          </w:p>
        </w:tc>
        <w:tc>
          <w:tcPr>
            <w:tcW w:w="9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участка к общему объему элемента, % </w:t>
            </w:r>
            <w:proofErr w:type="spell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proofErr w:type="gram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proofErr w:type="gramEnd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/</w:t>
            </w:r>
            <w:proofErr w:type="spell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к</w:t>
            </w:r>
            <w:proofErr w:type="spellEnd"/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износ участков элементов, % </w:t>
            </w:r>
            <w:proofErr w:type="spell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proofErr w:type="gram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средневзвешенного значения физического износа участка, %</w:t>
            </w:r>
          </w:p>
        </w:tc>
        <w:tc>
          <w:tcPr>
            <w:tcW w:w="11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физического износа участка в общем, физическом износе элемента, %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Паркетные полы</w:t>
            </w:r>
          </w:p>
        </w:tc>
        <w:tc>
          <w:tcPr>
            <w:tcW w:w="9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спальнях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общих комнатах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участок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участок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(28/100)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коридорах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Дощатые полы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участок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участок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 из метлахской плитки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участок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участок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(4/100)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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</w:tr>
    </w:tbl>
    <w:p w:rsidR="00AA1F18" w:rsidRPr="00AA1F18" w:rsidRDefault="00AA1F18" w:rsidP="00AA1F18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полы – 100. </w:t>
      </w:r>
      <w:r w:rsidRPr="00AA1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AA1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К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41,5.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Округляя, получим износ полов 40 %.</w:t>
      </w:r>
    </w:p>
    <w:p w:rsidR="00AA1F18" w:rsidRPr="00AA1F18" w:rsidRDefault="00AA1F18" w:rsidP="00AA1F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Пример 4.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1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физического износа слоистой конструкции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Требуется определить физический износ трехслойных панельных стен толщиной 35 см с утеплителем из цементного фибролита в доме со сроком эксплуатации 18 лет. В 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соответствии с указанием </w:t>
      </w:r>
      <w:hyperlink r:id="rId38" w:anchor="i54655" w:tooltip="1.6. Для слоистых конструкций – стен и покрытий следует применять системы двойной оценки физического износа: по техническому состоянию (табл. 14, 40) и сроку службы конструкции. За окончательную оценку физического износа следует принимать большее значение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п. 1.6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определяем физический износ панели по техническому состоянию и по сроку службы.</w:t>
      </w:r>
    </w:p>
    <w:p w:rsidR="00AA1F18" w:rsidRPr="00E115BF" w:rsidRDefault="00AA1F18" w:rsidP="00E115B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 техническому состоянию производиться по </w:t>
      </w:r>
      <w:hyperlink r:id="rId39" w:anchor="i173628" w:tooltip="Таблица 14" w:history="1">
        <w:r w:rsidRPr="00E115BF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табл. 14</w:t>
        </w:r>
      </w:hyperlink>
      <w:r w:rsidRPr="00E11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15BF" w:rsidRPr="00E115BF" w:rsidRDefault="00E115BF" w:rsidP="00E115BF">
      <w:pPr>
        <w:pStyle w:val="a6"/>
        <w:spacing w:before="120" w:after="120"/>
        <w:ind w:left="644"/>
        <w:jc w:val="right"/>
        <w:rPr>
          <w:color w:val="000000"/>
          <w:sz w:val="16"/>
          <w:szCs w:val="16"/>
        </w:rPr>
      </w:pPr>
      <w:bookmarkStart w:id="8" w:name="i173628"/>
      <w:r w:rsidRPr="00E115BF">
        <w:rPr>
          <w:color w:val="C80000"/>
          <w:spacing w:val="40"/>
          <w:u w:val="single"/>
        </w:rPr>
        <w:t>Таблица 14</w:t>
      </w:r>
      <w:bookmarkEnd w:id="8"/>
    </w:p>
    <w:p w:rsidR="00E115BF" w:rsidRPr="00E115BF" w:rsidRDefault="00E115BF" w:rsidP="00E115BF">
      <w:pPr>
        <w:spacing w:before="120" w:after="120"/>
        <w:jc w:val="center"/>
        <w:rPr>
          <w:color w:val="000000"/>
          <w:sz w:val="16"/>
          <w:szCs w:val="16"/>
        </w:rPr>
      </w:pPr>
      <w:r w:rsidRPr="00E115BF">
        <w:rPr>
          <w:b/>
          <w:bCs/>
          <w:color w:val="000000"/>
        </w:rPr>
        <w:t>Стены из слоистых железобетонных панелей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421"/>
        <w:gridCol w:w="1170"/>
        <w:gridCol w:w="2711"/>
      </w:tblGrid>
      <w:tr w:rsidR="00E115BF" w:rsidTr="00E115BF">
        <w:trPr>
          <w:jc w:val="center"/>
        </w:trPr>
        <w:tc>
          <w:tcPr>
            <w:tcW w:w="17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Признаки износа</w:t>
            </w: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Количественная оценка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Физический износ, %</w:t>
            </w:r>
          </w:p>
        </w:tc>
        <w:tc>
          <w:tcPr>
            <w:tcW w:w="14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Примерный состав работ</w:t>
            </w:r>
          </w:p>
        </w:tc>
      </w:tr>
      <w:tr w:rsidR="00E115BF" w:rsidTr="00E115BF">
        <w:trPr>
          <w:jc w:val="center"/>
        </w:trPr>
        <w:tc>
          <w:tcPr>
            <w:tcW w:w="17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Незначительные повреждения отделки панелей, усадочные трещины, выбоины</w:t>
            </w: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Повреждения на площади до 10 %. Ширина трещин до 0,3 мм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14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pStyle w:val="8"/>
              <w:spacing w:before="0"/>
            </w:pPr>
            <w:r>
              <w:t>Заделка трещин и выбоин</w:t>
            </w:r>
          </w:p>
        </w:tc>
      </w:tr>
      <w:tr w:rsidR="00E115BF" w:rsidTr="00E115BF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Выбоины в фактурном слое, ржавые потеки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Повреждения на площади до 15 %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11-20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Заделка выбоин, ремонт фактурного слоя</w:t>
            </w:r>
          </w:p>
        </w:tc>
      </w:tr>
      <w:tr w:rsidR="00E115BF" w:rsidTr="00E115BF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Отслоение раствора в стыках, трещины на наружной поверхности, следы протечек в помещениях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Ширина трещин до 1 мм. Протечки на площади до 10 %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21-30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Герметизация швов, заделка трещин с восстановлением отделочных покрытий</w:t>
            </w:r>
          </w:p>
        </w:tc>
      </w:tr>
      <w:tr w:rsidR="00E115BF" w:rsidTr="00E115BF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Трещины, выбоины, отслоение защитного слоя бетона, местами протечки и промерзания в стыках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Ширина трещин до 2 мм. Повреждения на площади до 20 %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31-40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Восстановление защитного слоя, герметизация швов, заделка трещин, утепление части стыков</w:t>
            </w:r>
          </w:p>
        </w:tc>
      </w:tr>
      <w:tr w:rsidR="00E115BF" w:rsidTr="00E115BF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Горизонтальные трещины в простенках и вертикальные в перемычках, выпучивание бетонных слоев, протечки и промерзание панелей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Ширина трещин до 3 мм. Выпучивание до 1/200 расстояния между опорными участками панели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41-50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Местное усиление отдельных простенков и перемычек, заделка трещин, герметизация швов, утепление части стен</w:t>
            </w:r>
          </w:p>
        </w:tc>
      </w:tr>
      <w:tr w:rsidR="00E115BF" w:rsidTr="00E115BF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Трещины в простенках и перемычках, разрушение (деструкция) утеплителя, протечки и промерзание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Ширина трещин более 3 мм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51-60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Замена утеплителя, усиление перемычек и простенков, герметизация швов и заделка трещин</w:t>
            </w:r>
          </w:p>
        </w:tc>
      </w:tr>
      <w:tr w:rsidR="00E115BF" w:rsidTr="00E115BF">
        <w:trPr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Массовые трещины и деформации, разрушение и оседание утеплителя, протечки и промерзание панелей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61-70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Default="00E115B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Замена панелей</w:t>
            </w:r>
          </w:p>
        </w:tc>
      </w:tr>
    </w:tbl>
    <w:p w:rsidR="00E115BF" w:rsidRPr="00E115BF" w:rsidRDefault="00E115BF" w:rsidP="00E115BF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Получены результаты: 40 % панелей имеет износ 35 % и 70 % имеет износ 20 %.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Физический износ всех панелей определяется по формуле </w:t>
      </w:r>
      <w:hyperlink r:id="rId40" w:anchor="i32019" w:tooltip="1.3. Физический износ конструкции, элемента или системы, имеющих различную степень износа отдельных участков, следует определять по формуле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п. 1.3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AA1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 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35</w:t>
      </w:r>
      <w:r w:rsidRPr="00AA1F1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30/100 + 20</w:t>
      </w:r>
      <w:r w:rsidRPr="00AA1F1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70/100 = 24,5% </w:t>
      </w:r>
      <w:r w:rsidRPr="00AA1F1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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25%.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Оценка по сроку службы.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Панель состоит из двух слоев железобетона и одного слоя цементного фибролита срок службы железобетонных слоев принимаем 100 лет, тогда при сроке эксплуатации 18 лет (см. </w:t>
      </w:r>
      <w:hyperlink r:id="rId41" w:anchor="i65975" w:tooltip="Рис. 1. Физический износ слоистых конструкций (срок службы 60–125 лет)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рис. 1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получим физический износ железобетонных слоев 23 %.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службы цементного фибролита в трехслойной панели принимаем 40 лет. Физический износ составит 35 % (см. </w:t>
      </w:r>
      <w:hyperlink r:id="rId42" w:anchor="i78589" w:tooltip="Рис. 2. Физический износ слоистых конструкций (срок службы 10 – 50 лет)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рис. 2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таблице рекомендуемого </w:t>
      </w:r>
      <w:hyperlink r:id="rId43" w:anchor="i513645" w:tooltip="Приложение 3 Рекомендуемое Удельные веса слоев в многослойных панелях стен и совмещенных крыш (по стоимо-сти) для II территориального района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прил. 3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определяем коэффициент удельных весов слоев по восстановительной стоимости: к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б 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0,38 (оба слоя); </w:t>
      </w:r>
      <w:proofErr w:type="spellStart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и.ф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. 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0,62.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форму </w:t>
      </w:r>
      <w:hyperlink r:id="rId44" w:anchor="i54655" w:tooltip="1.6. Для слоистых конструкций – стен и покрытий следует применять системы двойной оценки физического износа: по техническому состоянию (табл. 14, 40) и сроку службы конструкции. За окончательную оценку физического износа следует принимать большее значение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п. 1.6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определяем физический износ: </w:t>
      </w:r>
      <w:proofErr w:type="spellStart"/>
      <w:r w:rsidRPr="00AA1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proofErr w:type="spellEnd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23</w:t>
      </w:r>
      <w:r w:rsidRPr="00AA1F1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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0,38 + 35</w:t>
      </w:r>
      <w:r w:rsidRPr="00AA1F1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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0,62 = 30,44 % </w:t>
      </w:r>
      <w:r w:rsidRPr="00AA1F1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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30 %.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5" w:anchor="i44298" w:tooltip="1.5. Численные значения физического износа следует округлять: для отдельных участков конструкций, элементов и систем – до 10 %; для конструкций, элементов и систем до – 5 %; для здания в целом – до 1 %.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п. 1.5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принимаем физический износ по большему значению, 30 %.</w:t>
      </w:r>
    </w:p>
    <w:p w:rsidR="00AA1F18" w:rsidRPr="00AA1F18" w:rsidRDefault="00AA1F18" w:rsidP="00AA1F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Пример 5.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1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физического износа системы центрального отопления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1F18" w:rsidRPr="00AA1F18" w:rsidRDefault="00AA1F18" w:rsidP="00AA1F1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Исходные данные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полносборный, 5-этажный, срок эксплуатации – 18 лет.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центрального отопления выполнена с верхней разводкой из стальных труб и конвекторов.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осмотре выявлено: капельные течи у приборов и в местах их врезки до 20 %, большое количество хомутов на магистрали в техническом подполье (до двух на 10 м), имеются отдельные хомуты на стояках, замена в двух местах трубопроводов длиной до 2 м, значительная коррозия. Три года назад заменены калориферы и 90 % запорной арматуры.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hyperlink r:id="rId46" w:anchor="i376981" w:tooltip="Таблица 66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табл. 66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такому состоянию системы соответствует износ 45 %.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ранее выполненных замен отдельных элементов системы уточняем физический износ по сроку их эксплуатации (см. </w:t>
      </w:r>
      <w:hyperlink r:id="rId47" w:anchor="i94294" w:tooltip="Рис. 4. Физический износ системы центрального отопления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рис. 4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</w:t>
      </w:r>
      <w:proofErr w:type="gramStart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рекомендуемое</w:t>
      </w:r>
      <w:proofErr w:type="gramEnd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8" w:anchor="i548296" w:tooltip="Приложение 4 Рекомендуемое Удельные веса элементов в системах инженерного оборудования (по восстановитель-ной стоимости)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прил. 4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Заполняем табл. 3</w:t>
      </w:r>
    </w:p>
    <w:p w:rsidR="00AA1F18" w:rsidRPr="00AA1F18" w:rsidRDefault="00AA1F18" w:rsidP="00AA1F1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3361"/>
        <w:gridCol w:w="1355"/>
        <w:gridCol w:w="1893"/>
        <w:gridCol w:w="1502"/>
      </w:tblGrid>
      <w:tr w:rsidR="00AA1F18" w:rsidRPr="00AA1F18" w:rsidTr="00AA1F18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системы</w:t>
            </w:r>
          </w:p>
        </w:tc>
        <w:tc>
          <w:tcPr>
            <w:tcW w:w="1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восстановительной стоимости системы центрального отопления, %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эксплуатации, лет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износ элементов по графику, %</w:t>
            </w: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физический износ, </w:t>
            </w:r>
            <w:proofErr w:type="spell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с</w:t>
            </w:r>
            <w:proofErr w:type="spellEnd"/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Магистрали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Стояки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Запорная арматура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AA1F18" w:rsidRPr="00AA1F18" w:rsidTr="00AA1F18">
        <w:trPr>
          <w:jc w:val="center"/>
        </w:trPr>
        <w:tc>
          <w:tcPr>
            <w:tcW w:w="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</w:tbl>
    <w:p w:rsidR="00AA1F18" w:rsidRPr="00AA1F18" w:rsidRDefault="00AA1F18" w:rsidP="00AA1F18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физический износ системы центрального отопления – 44,3 %.</w:t>
      </w:r>
    </w:p>
    <w:p w:rsid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Принимается физический износ системы 45 %.</w:t>
      </w:r>
    </w:p>
    <w:p w:rsidR="00E115BF" w:rsidRPr="00E115BF" w:rsidRDefault="00E115BF" w:rsidP="00E115B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9" w:name="i365801"/>
      <w:r w:rsidRPr="00E11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центрального отопления</w:t>
      </w:r>
      <w:bookmarkEnd w:id="9"/>
    </w:p>
    <w:p w:rsidR="00E115BF" w:rsidRPr="00E115BF" w:rsidRDefault="00E115BF" w:rsidP="00E115B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10" w:name="i376981"/>
      <w:r w:rsidRPr="00E115B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66</w:t>
      </w:r>
      <w:bookmarkEnd w:id="1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4"/>
        <w:gridCol w:w="1183"/>
        <w:gridCol w:w="3150"/>
      </w:tblGrid>
      <w:tr w:rsidR="00E115BF" w:rsidRPr="00E115BF" w:rsidTr="00E115BF">
        <w:trPr>
          <w:jc w:val="center"/>
        </w:trPr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износ, %</w:t>
            </w:r>
          </w:p>
        </w:tc>
        <w:tc>
          <w:tcPr>
            <w:tcW w:w="1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Примерный состав работ</w:t>
            </w:r>
          </w:p>
        </w:tc>
      </w:tr>
      <w:tr w:rsidR="00E115BF" w:rsidRPr="00E115BF" w:rsidTr="00E115BF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прокладок, набивка сальников, восстановление теплоизоляции труб (местами)</w:t>
            </w:r>
          </w:p>
        </w:tc>
      </w:tr>
      <w:tr w:rsidR="00E115BF" w:rsidRPr="00E115BF" w:rsidTr="00E115BF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Капельные течи в местах врезки запорной арматуры, приборов и в секциях отопительных приборов; отдельные хомуты на стояках и магистралях; значительные нарушения теплоизоляции магистралей, следы ремонта калориферов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21-40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Частичная замена запорной арматуры, отдельных отопительных приборов, замена стояков и отдельных участков магистралей; восстановление теплоизоляции; ремонт и наладка калориферов</w:t>
            </w:r>
          </w:p>
        </w:tc>
      </w:tr>
      <w:tr w:rsidR="00E115BF" w:rsidRPr="00E115BF" w:rsidTr="00E115BF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калориферов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41-60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магистралей, частичная замена стояков и отопительных приборов, восстановление теплоизоляции, замена калориферов</w:t>
            </w:r>
          </w:p>
        </w:tc>
      </w:tr>
      <w:tr w:rsidR="00E115BF" w:rsidRPr="00E115BF" w:rsidTr="00E115BF">
        <w:trPr>
          <w:jc w:val="center"/>
        </w:trPr>
        <w:tc>
          <w:tcPr>
            <w:tcW w:w="2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Массовое повреждение трубопроводов (стояков и магистралей), сильное поражение ржавчиной, следы ремонта отдельными местами (хомуты, заварка), </w:t>
            </w: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неудовлетворительная работа отопительных приборов и запорной арматуры, их закипание; значительное нарушение теплоизоляции трубопроводов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61-80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115BF" w:rsidRPr="00E115BF" w:rsidRDefault="00E115BF" w:rsidP="00E1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замена системы</w:t>
            </w:r>
          </w:p>
        </w:tc>
      </w:tr>
    </w:tbl>
    <w:p w:rsidR="00E115BF" w:rsidRPr="00AA1F18" w:rsidRDefault="00E115BF" w:rsidP="00E11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11" w:name="_GoBack"/>
      <w:bookmarkEnd w:id="11"/>
    </w:p>
    <w:p w:rsidR="00AA1F18" w:rsidRPr="00AA1F18" w:rsidRDefault="00AA1F18" w:rsidP="00AA1F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Пример 6</w:t>
      </w:r>
      <w:r w:rsidRPr="00AA1F1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.</w:t>
      </w: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1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физического износа здания в целом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обследовании крупнопанельного 5-этажного жилого здания проведена оценка физического износа всех конструктивных элементов и получены данные по оценке физического износа газового оборудования, который проводился специализированной организацией.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Удельные веса конструктивных элементов и инженерного оборудования приняты в соответствии со сб. № 28 "Укрупненные показатели восстановительной стоимости жилых, общественных зданий и здания и сооружения коммунально-бытового назначения для переоценки основных фондов". М., 1970.</w:t>
      </w:r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табл. рекомендуемого </w:t>
      </w:r>
      <w:hyperlink r:id="rId49" w:anchor="i482210" w:tooltip="Приложение 2 Рекомендуемое Примерные усредненные удельные веса укрупненных конструктивных элементов" w:history="1">
        <w:r w:rsidRPr="00AA1F18">
          <w:rPr>
            <w:rFonts w:ascii="Times New Roman" w:eastAsia="Times New Roman" w:hAnsi="Times New Roman" w:cs="Times New Roman"/>
            <w:color w:val="000096"/>
            <w:sz w:val="24"/>
            <w:szCs w:val="24"/>
            <w:u w:val="single"/>
            <w:lang w:eastAsia="ru-RU"/>
          </w:rPr>
          <w:t>прил. 2</w:t>
        </w:r>
      </w:hyperlink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определяем удельные веса по восстановительной стоимости укрупненных конструктивных элементов, приведенных в сб. №  28.</w:t>
      </w:r>
      <w:proofErr w:type="gramEnd"/>
    </w:p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оценки физического износа элементов и систем, а также определения их удельного веса по восстановительной стоимости сведены в табл. 4.</w:t>
      </w:r>
    </w:p>
    <w:p w:rsidR="00AA1F18" w:rsidRPr="00AA1F18" w:rsidRDefault="00AA1F18" w:rsidP="00AA1F1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4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664"/>
        <w:gridCol w:w="1569"/>
        <w:gridCol w:w="1505"/>
        <w:gridCol w:w="1178"/>
        <w:gridCol w:w="1718"/>
      </w:tblGrid>
      <w:tr w:rsidR="00AA1F18" w:rsidRPr="00AA1F18" w:rsidTr="00AA1F18">
        <w:trPr>
          <w:jc w:val="center"/>
        </w:trPr>
        <w:tc>
          <w:tcPr>
            <w:tcW w:w="10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элементов здания</w:t>
            </w:r>
          </w:p>
        </w:tc>
        <w:tc>
          <w:tcPr>
            <w:tcW w:w="9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Удельные веса укрупненных конструктивных элементов по сб. № 28, %</w:t>
            </w:r>
          </w:p>
        </w:tc>
        <w:tc>
          <w:tcPr>
            <w:tcW w:w="90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Удельные веса каждого элемента по таблице прил. 2 настоящего сборника, %</w:t>
            </w:r>
          </w:p>
        </w:tc>
        <w:tc>
          <w:tcPr>
            <w:tcW w:w="6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удельный вес элемента, </w:t>
            </w:r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</w:t>
            </w:r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i</w:t>
            </w:r>
            <w:r w:rsidRPr="00AA1F18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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100, %</w:t>
            </w:r>
          </w:p>
        </w:tc>
        <w:tc>
          <w:tcPr>
            <w:tcW w:w="13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износ элементов здания, %</w:t>
            </w:r>
          </w:p>
        </w:tc>
      </w:tr>
      <w:tr w:rsidR="00AA1F18" w:rsidRPr="00AA1F18" w:rsidTr="00AA1F1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оценки </w:t>
            </w:r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средневзвешенное значение физического износа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Фундаменты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Стены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Перегородки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Перекрытия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Крыша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Кровля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Полы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Окна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Двери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Отделочные покрытия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Внутренние сантехнические и электротехнические устройства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Прочие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балконы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остальное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AA1F18" w:rsidRPr="00AA1F18" w:rsidTr="00AA1F18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1F18" w:rsidRPr="00AA1F18" w:rsidRDefault="00AA1F18" w:rsidP="00AA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A1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</w:t>
            </w:r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AA1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22,27</w:t>
            </w:r>
          </w:p>
        </w:tc>
      </w:tr>
    </w:tbl>
    <w:p w:rsidR="00AA1F18" w:rsidRPr="00AA1F18" w:rsidRDefault="00AA1F18" w:rsidP="00AA1F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F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Полученный результат округляем до 1 %, физический износ здания – 22 %.</w:t>
      </w:r>
    </w:p>
    <w:p w:rsidR="003674C9" w:rsidRPr="00AA1F18" w:rsidRDefault="003674C9" w:rsidP="00AA1F18">
      <w:pPr>
        <w:rPr>
          <w:rFonts w:ascii="Times New Roman" w:hAnsi="Times New Roman" w:cs="Times New Roman"/>
          <w:sz w:val="28"/>
          <w:szCs w:val="28"/>
        </w:rPr>
      </w:pPr>
    </w:p>
    <w:sectPr w:rsidR="003674C9" w:rsidRPr="00AA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ABF"/>
    <w:multiLevelType w:val="hybridMultilevel"/>
    <w:tmpl w:val="A3AA200A"/>
    <w:lvl w:ilvl="0" w:tplc="E884B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42"/>
    <w:rsid w:val="001B5A42"/>
    <w:rsid w:val="003674C9"/>
    <w:rsid w:val="0079704D"/>
    <w:rsid w:val="00AA1F18"/>
    <w:rsid w:val="00DB1CF7"/>
    <w:rsid w:val="00E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5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F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1F18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AA1F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List Paragraph"/>
    <w:basedOn w:val="a"/>
    <w:uiPriority w:val="34"/>
    <w:qFormat/>
    <w:rsid w:val="00E115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11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5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F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1F18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AA1F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List Paragraph"/>
    <w:basedOn w:val="a"/>
    <w:uiPriority w:val="34"/>
    <w:qFormat/>
    <w:rsid w:val="00E115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11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5988">
          <w:marLeft w:val="0"/>
          <w:marRight w:val="0"/>
          <w:marTop w:val="0"/>
          <w:marBottom w:val="0"/>
          <w:divBdr>
            <w:top w:val="single" w:sz="6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stroyinf.ru/Data1/1/1874/" TargetMode="External"/><Relationship Id="rId18" Type="http://schemas.openxmlformats.org/officeDocument/2006/relationships/hyperlink" Target="https://files.stroyinf.ru/Data1/1/1874/" TargetMode="External"/><Relationship Id="rId26" Type="http://schemas.openxmlformats.org/officeDocument/2006/relationships/hyperlink" Target="https://files.stroyinf.ru/Data1/1/1874/" TargetMode="External"/><Relationship Id="rId39" Type="http://schemas.openxmlformats.org/officeDocument/2006/relationships/hyperlink" Target="https://files.stroyinf.ru/Data1/1/1874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iles.stroyinf.ru/Data1/1/1874/" TargetMode="External"/><Relationship Id="rId34" Type="http://schemas.openxmlformats.org/officeDocument/2006/relationships/hyperlink" Target="https://files.stroyinf.ru/Data1/1/1874/" TargetMode="External"/><Relationship Id="rId42" Type="http://schemas.openxmlformats.org/officeDocument/2006/relationships/hyperlink" Target="https://files.stroyinf.ru/Data1/1/1874/" TargetMode="External"/><Relationship Id="rId47" Type="http://schemas.openxmlformats.org/officeDocument/2006/relationships/hyperlink" Target="https://files.stroyinf.ru/Data1/1/1874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files.stroyinf.ru/Data1/1/1874/" TargetMode="External"/><Relationship Id="rId12" Type="http://schemas.openxmlformats.org/officeDocument/2006/relationships/hyperlink" Target="https://files.stroyinf.ru/Data1/1/1874/" TargetMode="External"/><Relationship Id="rId17" Type="http://schemas.openxmlformats.org/officeDocument/2006/relationships/hyperlink" Target="https://files.stroyinf.ru/Data1/1/1874/" TargetMode="External"/><Relationship Id="rId25" Type="http://schemas.openxmlformats.org/officeDocument/2006/relationships/hyperlink" Target="https://files.stroyinf.ru/Data1/1/1874/" TargetMode="External"/><Relationship Id="rId33" Type="http://schemas.openxmlformats.org/officeDocument/2006/relationships/hyperlink" Target="https://files.stroyinf.ru/Data1/1/1874/" TargetMode="External"/><Relationship Id="rId38" Type="http://schemas.openxmlformats.org/officeDocument/2006/relationships/hyperlink" Target="https://files.stroyinf.ru/Data1/1/1874/" TargetMode="External"/><Relationship Id="rId46" Type="http://schemas.openxmlformats.org/officeDocument/2006/relationships/hyperlink" Target="https://files.stroyinf.ru/Data1/1/187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exp.ru/otsenka_nedvizhimosti.html" TargetMode="External"/><Relationship Id="rId20" Type="http://schemas.openxmlformats.org/officeDocument/2006/relationships/image" Target="media/image3.gif"/><Relationship Id="rId29" Type="http://schemas.openxmlformats.org/officeDocument/2006/relationships/hyperlink" Target="https://files.stroyinf.ru/Data1/1/1874/" TargetMode="External"/><Relationship Id="rId41" Type="http://schemas.openxmlformats.org/officeDocument/2006/relationships/hyperlink" Target="https://files.stroyinf.ru/Data1/1/1874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s://files.stroyinf.ru/Data1/1/1874/" TargetMode="External"/><Relationship Id="rId32" Type="http://schemas.openxmlformats.org/officeDocument/2006/relationships/hyperlink" Target="https://files.stroyinf.ru/Data1/1/1874/" TargetMode="External"/><Relationship Id="rId37" Type="http://schemas.openxmlformats.org/officeDocument/2006/relationships/hyperlink" Target="https://files.stroyinf.ru/Data1/1/1874/" TargetMode="External"/><Relationship Id="rId40" Type="http://schemas.openxmlformats.org/officeDocument/2006/relationships/hyperlink" Target="https://files.stroyinf.ru/Data1/1/1874/" TargetMode="External"/><Relationship Id="rId45" Type="http://schemas.openxmlformats.org/officeDocument/2006/relationships/hyperlink" Target="https://files.stroyinf.ru/Data1/1/1874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23" Type="http://schemas.openxmlformats.org/officeDocument/2006/relationships/hyperlink" Target="https://files.stroyinf.ru/Data1/1/1874/" TargetMode="External"/><Relationship Id="rId28" Type="http://schemas.openxmlformats.org/officeDocument/2006/relationships/hyperlink" Target="https://files.stroyinf.ru/Data1/1/1874/" TargetMode="External"/><Relationship Id="rId36" Type="http://schemas.openxmlformats.org/officeDocument/2006/relationships/hyperlink" Target="https://files.stroyinf.ru/Data1/1/1874/" TargetMode="External"/><Relationship Id="rId49" Type="http://schemas.openxmlformats.org/officeDocument/2006/relationships/hyperlink" Target="https://files.stroyinf.ru/Data1/1/1874/" TargetMode="External"/><Relationship Id="rId10" Type="http://schemas.openxmlformats.org/officeDocument/2006/relationships/hyperlink" Target="https://files.stroyinf.ru/Data1/1/1874/" TargetMode="External"/><Relationship Id="rId19" Type="http://schemas.openxmlformats.org/officeDocument/2006/relationships/hyperlink" Target="https://files.stroyinf.ru/Data1/1/1874/" TargetMode="External"/><Relationship Id="rId31" Type="http://schemas.openxmlformats.org/officeDocument/2006/relationships/hyperlink" Target="https://files.stroyinf.ru/Data1/1/1874/" TargetMode="External"/><Relationship Id="rId44" Type="http://schemas.openxmlformats.org/officeDocument/2006/relationships/hyperlink" Target="https://files.stroyinf.ru/Data1/1/18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s.stroyinf.ru/Data1/1/1874/" TargetMode="External"/><Relationship Id="rId14" Type="http://schemas.openxmlformats.org/officeDocument/2006/relationships/hyperlink" Target="https://files.stroyinf.ru/Data1/1/1874/" TargetMode="External"/><Relationship Id="rId22" Type="http://schemas.openxmlformats.org/officeDocument/2006/relationships/hyperlink" Target="https://files.stroyinf.ru/Data1/1/1874/" TargetMode="External"/><Relationship Id="rId27" Type="http://schemas.openxmlformats.org/officeDocument/2006/relationships/hyperlink" Target="https://files.stroyinf.ru/Data1/1/1874/" TargetMode="External"/><Relationship Id="rId30" Type="http://schemas.openxmlformats.org/officeDocument/2006/relationships/hyperlink" Target="https://files.stroyinf.ru/Data1/1/1874/" TargetMode="External"/><Relationship Id="rId35" Type="http://schemas.openxmlformats.org/officeDocument/2006/relationships/hyperlink" Target="https://files.stroyinf.ru/Data1/1/1874/" TargetMode="External"/><Relationship Id="rId43" Type="http://schemas.openxmlformats.org/officeDocument/2006/relationships/hyperlink" Target="https://files.stroyinf.ru/Data1/1/1874/" TargetMode="External"/><Relationship Id="rId48" Type="http://schemas.openxmlformats.org/officeDocument/2006/relationships/hyperlink" Target="https://files.stroyinf.ru/Data1/1/1874/" TargetMode="External"/><Relationship Id="rId8" Type="http://schemas.openxmlformats.org/officeDocument/2006/relationships/hyperlink" Target="https://files.stroyinf.ru/Data1/1/1874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2020-11-09T12:34:00Z</dcterms:created>
  <dcterms:modified xsi:type="dcterms:W3CDTF">2020-11-09T13:43:00Z</dcterms:modified>
</cp:coreProperties>
</file>