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F8" w:rsidRDefault="00A40FF8" w:rsidP="00A4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20</w:t>
      </w:r>
      <w:r>
        <w:rPr>
          <w:rFonts w:ascii="Times New Roman" w:hAnsi="Times New Roman" w:cs="Times New Roman"/>
          <w:sz w:val="28"/>
          <w:szCs w:val="28"/>
        </w:rPr>
        <w:t>.11.20.</w:t>
      </w:r>
    </w:p>
    <w:p w:rsidR="00A40FF8" w:rsidRDefault="00A40FF8" w:rsidP="00A4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A40FF8" w:rsidRDefault="00A40FF8" w:rsidP="00A4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11то</w:t>
      </w:r>
      <w:bookmarkStart w:id="0" w:name="_GoBack"/>
      <w:bookmarkEnd w:id="0"/>
    </w:p>
    <w:p w:rsidR="00A40FF8" w:rsidRDefault="00A40FF8" w:rsidP="00A4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21.11.20</w:t>
      </w:r>
    </w:p>
    <w:p w:rsidR="00A40FF8" w:rsidRDefault="00A40FF8" w:rsidP="00A4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Показательные неравенства</w:t>
      </w:r>
    </w:p>
    <w:p w:rsidR="00A40FF8" w:rsidRDefault="00A40FF8" w:rsidP="00A4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просмотреть видео-урок, записать определение, алгоритм решения неравенств, и выполнить практическое задание.</w:t>
      </w:r>
    </w:p>
    <w:p w:rsidR="00A40FF8" w:rsidRDefault="00A40FF8" w:rsidP="00A40FF8">
      <w:pP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4" w:history="1">
        <w:r>
          <w:rPr>
            <w:rStyle w:val="a3"/>
            <w:sz w:val="27"/>
            <w:szCs w:val="27"/>
          </w:rPr>
          <w:t>https://yandex.ru/efir?stream_id=vDxceTc8RWCg&amp;from_block=player_share_button_yavideo</w:t>
        </w:r>
      </w:hyperlink>
      <w:r>
        <w:rPr>
          <w:color w:val="000000"/>
          <w:sz w:val="27"/>
          <w:szCs w:val="27"/>
        </w:rPr>
        <w:t xml:space="preserve"> </w:t>
      </w:r>
    </w:p>
    <w:p w:rsidR="00A40FF8" w:rsidRDefault="00A40FF8" w:rsidP="00A40FF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  <w:shd w:val="clear" w:color="auto" w:fill="000000"/>
        </w:rPr>
        <w:t xml:space="preserve"> </w:t>
      </w:r>
      <w:hyperlink r:id="rId5" w:history="1">
        <w:r>
          <w:rPr>
            <w:rStyle w:val="a3"/>
            <w:sz w:val="27"/>
            <w:szCs w:val="27"/>
          </w:rPr>
          <w:t>https://yandex.ru/efir?stream_id=4a0454d550148511bf4bb82e073ae550&amp;from_block=player_share_button_yavideo</w:t>
        </w:r>
      </w:hyperlink>
      <w:r>
        <w:rPr>
          <w:color w:val="000000"/>
          <w:sz w:val="27"/>
          <w:szCs w:val="27"/>
        </w:rPr>
        <w:t xml:space="preserve"> </w:t>
      </w:r>
    </w:p>
    <w:p w:rsidR="00A40FF8" w:rsidRDefault="00A40FF8" w:rsidP="00A40FF8">
      <w:r>
        <w:rPr>
          <w:color w:val="000000"/>
          <w:sz w:val="27"/>
          <w:szCs w:val="27"/>
        </w:rPr>
        <w:t xml:space="preserve">3. </w:t>
      </w:r>
      <w:hyperlink r:id="rId6" w:history="1">
        <w:r>
          <w:rPr>
            <w:rStyle w:val="a3"/>
            <w:sz w:val="27"/>
            <w:szCs w:val="27"/>
          </w:rPr>
          <w:t>https://yandex.ru/efir?stream_id=vVEP5p6xw-lc&amp;from_block=player_share_button_yavideo</w:t>
        </w:r>
      </w:hyperlink>
      <w:r>
        <w:rPr>
          <w:color w:val="000000"/>
          <w:sz w:val="27"/>
          <w:szCs w:val="27"/>
        </w:rPr>
        <w:t xml:space="preserve"> </w:t>
      </w:r>
    </w:p>
    <w:p w:rsidR="00A40FF8" w:rsidRDefault="00A40FF8" w:rsidP="00A40FF8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видео-уроки</w:t>
      </w:r>
    </w:p>
    <w:p w:rsidR="00A40FF8" w:rsidRDefault="00A40FF8" w:rsidP="00A40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Показательное неравенство</w:t>
      </w:r>
      <w:r>
        <w:rPr>
          <w:rFonts w:ascii="Times New Roman" w:hAnsi="Times New Roman" w:cs="Times New Roman"/>
          <w:sz w:val="28"/>
          <w:szCs w:val="28"/>
        </w:rPr>
        <w:t> — это </w:t>
      </w:r>
      <w:hyperlink r:id="rId7" w:tooltip="Уравнение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неравенство</w:t>
        </w:r>
      </w:hyperlink>
      <w:r>
        <w:rPr>
          <w:rFonts w:ascii="Times New Roman" w:hAnsi="Times New Roman" w:cs="Times New Roman"/>
          <w:sz w:val="28"/>
          <w:szCs w:val="28"/>
        </w:rPr>
        <w:t>, в котором неизвестная величина находится в показателе </w:t>
      </w:r>
      <w:hyperlink r:id="rId8" w:tooltip="Возведение в степень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степени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40FF8" w:rsidRDefault="00A40FF8" w:rsidP="00A40FF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показательных неравенств: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&lt;25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</w:p>
    <w:p w:rsidR="00A40FF8" w:rsidRDefault="00A40FF8" w:rsidP="00A40FF8">
      <w:pPr>
        <w:ind w:left="4248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-3∙5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&gt;200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показательных неравенств используются те же приемы, что при решении показательных уравнений.</w:t>
      </w:r>
    </w:p>
    <w:p w:rsidR="00A40FF8" w:rsidRDefault="00A40FF8" w:rsidP="00A40FF8">
      <w:pPr>
        <w:pStyle w:val="a4"/>
        <w:spacing w:before="0" w:beforeAutospacing="0" w:after="0" w:afterAutospacing="0" w:line="360" w:lineRule="atLeast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&gt;1</m:t>
        </m:r>
      </m:oMath>
      <w:r>
        <w:rPr>
          <w:sz w:val="28"/>
          <w:szCs w:val="28"/>
        </w:rPr>
        <w:t> , то неравенство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&gt;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>
        <w:rPr>
          <w:sz w:val="28"/>
          <w:szCs w:val="28"/>
        </w:rPr>
        <w:t>   равносильно неравенству</w:t>
      </w:r>
      <m:oMath>
        <m:r>
          <w:rPr>
            <w:rFonts w:ascii="Cambria Math" w:hAnsi="Cambria Math"/>
            <w:sz w:val="28"/>
            <w:szCs w:val="28"/>
          </w:rPr>
          <m:t xml:space="preserve">   x&gt;n</m:t>
        </m:r>
      </m:oMath>
      <w:r>
        <w:rPr>
          <w:sz w:val="28"/>
          <w:szCs w:val="28"/>
        </w:rPr>
        <w:t xml:space="preserve"> . </w:t>
      </w:r>
    </w:p>
    <w:p w:rsidR="00A40FF8" w:rsidRDefault="00A40FF8" w:rsidP="00A40FF8">
      <w:pPr>
        <w:pStyle w:val="a4"/>
        <w:spacing w:before="0" w:beforeAutospacing="0" w:after="0" w:afterAutospacing="0" w:line="360" w:lineRule="atLeast"/>
        <w:textAlignment w:val="top"/>
        <w:rPr>
          <w:sz w:val="28"/>
          <w:szCs w:val="28"/>
        </w:rPr>
      </w:pPr>
      <w:r>
        <w:rPr>
          <w:sz w:val="28"/>
          <w:szCs w:val="28"/>
        </w:rPr>
        <w:t>Если </w:t>
      </w:r>
      <m:oMath>
        <m:r>
          <w:rPr>
            <w:rFonts w:ascii="Cambria Math" w:hAnsi="Cambria Math"/>
            <w:sz w:val="28"/>
            <w:szCs w:val="28"/>
          </w:rPr>
          <m:t>0&lt;x&lt;1</m:t>
        </m:r>
      </m:oMath>
      <w:r>
        <w:rPr>
          <w:sz w:val="28"/>
          <w:szCs w:val="28"/>
        </w:rPr>
        <w:t>, то неравенство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&gt;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>
        <w:rPr>
          <w:sz w:val="28"/>
          <w:szCs w:val="28"/>
        </w:rPr>
        <w:t xml:space="preserve">    равносильно неравенству </w:t>
      </w:r>
      <m:oMath>
        <m:r>
          <w:rPr>
            <w:rFonts w:ascii="Cambria Math" w:hAnsi="Cambria Math"/>
            <w:sz w:val="28"/>
            <w:szCs w:val="28"/>
          </w:rPr>
          <m:t>x&lt;n</m:t>
        </m:r>
      </m:oMath>
      <w:r>
        <w:rPr>
          <w:sz w:val="28"/>
          <w:szCs w:val="28"/>
        </w:rPr>
        <w:t>.</w:t>
      </w:r>
    </w:p>
    <w:p w:rsidR="00A40FF8" w:rsidRDefault="00A40FF8" w:rsidP="00A40FF8">
      <w:pPr>
        <w:pStyle w:val="a4"/>
        <w:spacing w:before="180" w:beforeAutospacing="0" w:after="180" w:afterAutospacing="0" w:line="360" w:lineRule="atLeast"/>
        <w:textAlignment w:val="top"/>
        <w:rPr>
          <w:sz w:val="28"/>
          <w:szCs w:val="28"/>
        </w:rPr>
      </w:pPr>
      <w:r>
        <w:rPr>
          <w:sz w:val="28"/>
          <w:szCs w:val="28"/>
        </w:rPr>
        <w:t>Другими словами, если основание больше единицы, его можно просто убрать — знак неравенства при этом не поменяется. А если основание меньше единицы, то его тоже можно убрать, но при этом придётся поменять и знак неравенства.</w:t>
      </w:r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Примеры.</w:t>
      </w:r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Неравенства, сводящиеся к простейшим. Решаются приведением обеих частей неравенства к степени с одинаковым основанием.</w:t>
      </w:r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+2</m:t>
            </m:r>
          </m:sup>
        </m:sSup>
      </m:oMath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Решение: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 как основания одинаковые и 2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</m:t>
        </m:r>
      </m:oMath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1, можно основания просто убрать</w:t>
      </w:r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&gt;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+2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-2&gt; 0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это квадратное неравенство, решаем его методом интервалов: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-2=0;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=-1,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=2,</m:t>
        </m:r>
      </m:oMath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28775" cy="895350"/>
                <wp:effectExtent l="0" t="0" r="66675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895350"/>
                          <a:chOff x="0" y="0"/>
                          <a:chExt cx="1628775" cy="895350"/>
                        </a:xfrm>
                        <a:noFill/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66675" y="342583"/>
                            <a:ext cx="1562100" cy="95567"/>
                            <a:chOff x="66675" y="342583"/>
                            <a:chExt cx="1562100" cy="95567"/>
                          </a:xfrm>
                          <a:grpFill/>
                        </wpg:grpSpPr>
                        <wps:wsp>
                          <wps:cNvPr id="8" name="Прямая со стрелкой 8"/>
                          <wps:cNvCnPr/>
                          <wps:spPr>
                            <a:xfrm>
                              <a:off x="66675" y="400051"/>
                              <a:ext cx="1562100" cy="9525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Блок-схема: узел 9"/>
                          <wps:cNvSpPr/>
                          <wps:spPr>
                            <a:xfrm>
                              <a:off x="266701" y="342583"/>
                              <a:ext cx="93343" cy="95567"/>
                            </a:xfrm>
                            <a:prstGeom prst="flowChartConnector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Блок-схема: узел 10"/>
                          <wps:cNvSpPr/>
                          <wps:spPr>
                            <a:xfrm>
                              <a:off x="1257301" y="342583"/>
                              <a:ext cx="76199" cy="95567"/>
                            </a:xfrm>
                            <a:prstGeom prst="flowChartConnector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7175" cy="27114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FF8" w:rsidRDefault="00A40FF8" w:rsidP="00A40FF8">
                              <w:pPr>
                                <w:spacing w:after="0" w:line="240" w:lineRule="auto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9525"/>
                            <a:ext cx="294640" cy="28067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FF8" w:rsidRDefault="00A40FF8" w:rsidP="00A40FF8">
                              <w:pPr>
                                <w:spacing w:after="0" w:line="240" w:lineRule="auto"/>
                                <w:rPr>
                                  <w:sz w:val="44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42863"/>
                            <a:ext cx="271145" cy="29972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FF8" w:rsidRDefault="00A40FF8" w:rsidP="00A40FF8">
                              <w:pPr>
                                <w:spacing w:after="0" w:line="240" w:lineRule="auto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Надпись 28"/>
                        <wps:cNvSpPr txBox="1"/>
                        <wps:spPr>
                          <a:xfrm>
                            <a:off x="166688" y="552450"/>
                            <a:ext cx="326706" cy="32385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40FF8" w:rsidRDefault="00A40FF8" w:rsidP="00A40FF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Надпись 29"/>
                        <wps:cNvSpPr txBox="1"/>
                        <wps:spPr>
                          <a:xfrm>
                            <a:off x="1204913" y="600075"/>
                            <a:ext cx="333375" cy="2952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40FF8" w:rsidRDefault="00A40FF8" w:rsidP="00A40FF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0" o:spid="_x0000_s1026" style="position:absolute;margin-left:0;margin-top:0;width:128.25pt;height:70.5pt;z-index:251659264;mso-height-relative:margin" coordsize="16287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">
                <v:group id="Группа 2" o:spid="_x0000_s1027" style="position:absolute;left:666;top:3425;width:15621;height:956" coordorigin="666,3425" coordsize="15621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8" o:spid="_x0000_s1028" type="#_x0000_t32" style="position:absolute;left:666;top:4000;width:15621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" strokecolor="#5b9bd5 [3204]" strokeweight=".5pt">
                    <v:stroke endarrow="block" joinstyle="miter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Блок-схема: узел 9" o:spid="_x0000_s1029" type="#_x0000_t120" style="position:absolute;left:2667;top:3425;width:933;height: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" filled="f" strokecolor="#1f4d78 [1604]" strokeweight="1pt">
                    <v:stroke joinstyle="miter"/>
                  </v:shape>
                  <v:shape id="Блок-схема: узел 10" o:spid="_x0000_s1030" type="#_x0000_t120" style="position:absolute;left:12573;top:3425;width:762;height: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" filled="f" strokecolor="#1f4d78 [1604]" strokeweight="1pt">
                    <v:stroke joinstyle="miter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1" type="#_x0000_t202" style="position:absolute;width:2571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40FF8" w:rsidRDefault="00A40FF8" w:rsidP="00A40FF8">
                        <w:pPr>
                          <w:spacing w:after="0" w:line="240" w:lineRule="auto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7715;top:95;width:2946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A40FF8" w:rsidRDefault="00A40FF8" w:rsidP="00A40FF8">
                        <w:pPr>
                          <w:spacing w:after="0" w:line="240" w:lineRule="auto"/>
                          <w:rPr>
                            <w:sz w:val="44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Надпись 2" o:spid="_x0000_s1033" type="#_x0000_t202" style="position:absolute;left:13430;top:428;width:271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A40FF8" w:rsidRDefault="00A40FF8" w:rsidP="00A40FF8">
                        <w:pPr>
                          <w:spacing w:after="0" w:line="240" w:lineRule="auto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28" o:spid="_x0000_s1034" type="#_x0000_t202" style="position:absolute;left:1666;top:5524;width:326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A40FF8" w:rsidRDefault="00A40FF8" w:rsidP="00A40FF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-1</w:t>
                        </w:r>
                      </w:p>
                    </w:txbxContent>
                  </v:textbox>
                </v:shape>
                <v:shape id="Надпись 29" o:spid="_x0000_s1035" type="#_x0000_t202" style="position:absolute;left:12049;top:6000;width:333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A40FF8" w:rsidRDefault="00A40FF8" w:rsidP="00A40FF8"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-∞;-1)∪(2;+∞)</m:t>
        </m:r>
      </m:oMath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≤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sup>
        </m:sSup>
      </m:oMath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≤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sup>
        </m:sSup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2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≥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-1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(знак неравенства поменяли на противоположный, так как  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0&lt;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&lt;1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2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≥-1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≥-1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m:oMath>
        <m:d>
          <m:dPr>
            <m:begChr m:val="["/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-1; +∞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Неравенства, решаемые с помощью вынесения за скобки общего множителя.</w:t>
      </w:r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8∙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&gt;48</m:t>
        </m:r>
      </m:oMath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   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-1+1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∙2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2∙2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sup>
        </m:sSup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8∙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2∙2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&gt;48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вынесем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за скобки:    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sup>
        </m:sSup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8-2)&gt;48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&gt;48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;(делим на 6 обе части неравенства, так как 6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&gt;0,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неравенства сохранится)    </w:t>
      </w:r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sup>
        </m:sSup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&gt;8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заменим 8 на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p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sup>
        </m:sSup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p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-1&gt;3;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&gt;3+1;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&gt;4;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(4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;+∞) .</m:t>
        </m:r>
      </m:oMath>
    </w:p>
    <w:p w:rsidR="00A40FF8" w:rsidRDefault="00A40FF8" w:rsidP="00A40FF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</w:t>
      </w:r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&gt;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9;</m:t>
        </m:r>
      </m:oMath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≥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-4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≥1</m:t>
        </m:r>
      </m:oMath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&lt;28</m:t>
        </m:r>
      </m:oMath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11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-3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&lt;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169</m:t>
            </m:r>
          </m:den>
        </m:f>
      </m:oMath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0,5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≥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</m:oMath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&lt;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25</m:t>
            </m:r>
          </m:den>
        </m:f>
      </m:oMath>
    </w:p>
    <w:p w:rsidR="00A40FF8" w:rsidRDefault="00A40FF8" w:rsidP="00A40FF8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8.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&lt;7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9</m:t>
            </m:r>
          </m:den>
        </m:f>
      </m:oMath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0FF8" w:rsidRDefault="00A40FF8" w:rsidP="00A40FF8">
      <w:pPr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A40FF8" w:rsidRDefault="00A40FF8" w:rsidP="00A40FF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A40FF8" w:rsidRDefault="00A40FF8" w:rsidP="00A40F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0FF8" w:rsidRDefault="00A40FF8" w:rsidP="00A40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0FF8" w:rsidRDefault="00A40FF8" w:rsidP="00A40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A40FF8" w:rsidRDefault="00A40FF8" w:rsidP="00A40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>
          <w:rPr>
            <w:rStyle w:val="a3"/>
            <w:sz w:val="28"/>
            <w:szCs w:val="28"/>
            <w:lang w:val="en-US"/>
          </w:rPr>
          <w:t>gelyusa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galimova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A40FF8" w:rsidRDefault="00A40FF8" w:rsidP="00A4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21.11.2020</w:t>
      </w:r>
    </w:p>
    <w:p w:rsidR="00A80AE5" w:rsidRDefault="00A80AE5"/>
    <w:sectPr w:rsidR="00A8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61"/>
    <w:rsid w:val="00A40FF8"/>
    <w:rsid w:val="00A72C61"/>
    <w:rsid w:val="00A8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DE5827"/>
  <w15:chartTrackingRefBased/>
  <w15:docId w15:val="{6FB61050-D67A-41EC-8FA6-AE38CE80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F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FF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4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7%D0%B2%D0%B5%D0%B4%D0%B5%D0%BD%D0%B8%D0%B5_%D0%B2_%D1%81%D1%82%D0%B5%D0%BF%D0%B5%D0%BD%D1%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3%D1%80%D0%B0%D0%B2%D0%BD%D0%B5%D0%BD%D0%B8%D0%B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efir?stream_id=vVEP5p6xw-lc&amp;from_block=player_share_button_yavide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efir?stream_id=4a0454d550148511bf4bb82e073ae550&amp;from_block=player_share_button_yavide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efir?stream_id=vDxceTc8RWCg&amp;from_block=player_share_button_yavideo" TargetMode="External"/><Relationship Id="rId9" Type="http://schemas.openxmlformats.org/officeDocument/2006/relationships/hyperlink" Target="mailto:gelyusa.gali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3</cp:revision>
  <dcterms:created xsi:type="dcterms:W3CDTF">2020-11-15T14:45:00Z</dcterms:created>
  <dcterms:modified xsi:type="dcterms:W3CDTF">2020-11-15T14:45:00Z</dcterms:modified>
</cp:coreProperties>
</file>